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07C2" w14:textId="5EEDE8B2" w:rsidR="001771B5" w:rsidRPr="002756F6" w:rsidRDefault="001771B5" w:rsidP="003358D4">
      <w:pPr>
        <w:pStyle w:val="Heading1"/>
        <w:rPr>
          <w:rFonts w:ascii="Arial" w:eastAsia="Times New Roman" w:hAnsi="Arial" w:cs="Arial"/>
          <w:sz w:val="28"/>
          <w:szCs w:val="28"/>
          <w:lang w:eastAsia="en-GB"/>
        </w:rPr>
      </w:pPr>
      <w:r w:rsidRPr="002756F6">
        <w:rPr>
          <w:rFonts w:ascii="Arial" w:eastAsia="Times New Roman" w:hAnsi="Arial" w:cs="Arial"/>
          <w:sz w:val="28"/>
          <w:szCs w:val="28"/>
          <w:lang w:eastAsia="en-GB"/>
        </w:rPr>
        <w:t>Liverpool School of Tropical Medicine progress report on implementation of the Career Development of Researchers Concordat, July 2022</w:t>
      </w:r>
    </w:p>
    <w:p w14:paraId="2004E7E7" w14:textId="77777777" w:rsidR="001771B5" w:rsidRPr="003358D4" w:rsidRDefault="001771B5" w:rsidP="00091462">
      <w:pPr>
        <w:shd w:val="clear" w:color="auto" w:fill="FFFFFF"/>
        <w:spacing w:line="240" w:lineRule="auto"/>
        <w:rPr>
          <w:rFonts w:ascii="Arial" w:eastAsia="Times New Roman" w:hAnsi="Arial" w:cs="Arial"/>
          <w:b/>
          <w:bCs/>
          <w:sz w:val="24"/>
          <w:szCs w:val="24"/>
          <w:lang w:eastAsia="en-GB"/>
        </w:rPr>
      </w:pPr>
    </w:p>
    <w:p w14:paraId="75EE211C" w14:textId="6804ECFF" w:rsidR="0063195E" w:rsidRPr="003358D4" w:rsidRDefault="0063195E" w:rsidP="00091462">
      <w:pPr>
        <w:shd w:val="clear" w:color="auto" w:fill="FFFFFF"/>
        <w:spacing w:line="240" w:lineRule="auto"/>
        <w:rPr>
          <w:rFonts w:ascii="Arial" w:eastAsia="Times New Roman" w:hAnsi="Arial" w:cs="Arial"/>
          <w:b/>
          <w:bCs/>
          <w:sz w:val="24"/>
          <w:szCs w:val="24"/>
          <w:lang w:eastAsia="en-GB"/>
        </w:rPr>
      </w:pPr>
      <w:r w:rsidRPr="003358D4">
        <w:rPr>
          <w:rFonts w:ascii="Arial" w:eastAsia="Times New Roman" w:hAnsi="Arial" w:cs="Arial"/>
          <w:b/>
          <w:bCs/>
          <w:sz w:val="24"/>
          <w:szCs w:val="24"/>
          <w:lang w:eastAsia="en-GB"/>
        </w:rPr>
        <w:t>Background and context</w:t>
      </w:r>
    </w:p>
    <w:p w14:paraId="6BB3148E" w14:textId="77777777" w:rsidR="0063195E" w:rsidRPr="003358D4" w:rsidRDefault="0063195E" w:rsidP="00091462">
      <w:pPr>
        <w:shd w:val="clear" w:color="auto" w:fill="FFFFFF"/>
        <w:spacing w:line="240" w:lineRule="auto"/>
        <w:rPr>
          <w:rFonts w:ascii="Arial" w:eastAsia="Times New Roman" w:hAnsi="Arial" w:cs="Arial"/>
          <w:sz w:val="24"/>
          <w:szCs w:val="24"/>
          <w:lang w:eastAsia="en-GB"/>
        </w:rPr>
      </w:pPr>
    </w:p>
    <w:p w14:paraId="3B2F6B11" w14:textId="7958737F" w:rsidR="0063195E" w:rsidRPr="003358D4" w:rsidRDefault="76A0112B" w:rsidP="44213AB2">
      <w:pPr>
        <w:shd w:val="clear" w:color="auto" w:fill="FFFFFF" w:themeFill="background1"/>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LSTM s</w:t>
      </w:r>
      <w:r w:rsidR="1FF5CEB3" w:rsidRPr="003358D4">
        <w:rPr>
          <w:rFonts w:ascii="Arial" w:eastAsia="Times New Roman" w:hAnsi="Arial" w:cs="Arial"/>
          <w:sz w:val="24"/>
          <w:szCs w:val="24"/>
          <w:lang w:eastAsia="en-GB"/>
        </w:rPr>
        <w:t xml:space="preserve">igned </w:t>
      </w:r>
      <w:r w:rsidRPr="003358D4">
        <w:rPr>
          <w:rFonts w:ascii="Arial" w:eastAsia="Times New Roman" w:hAnsi="Arial" w:cs="Arial"/>
          <w:sz w:val="24"/>
          <w:szCs w:val="24"/>
          <w:lang w:eastAsia="en-GB"/>
        </w:rPr>
        <w:t>the Researcher Development C</w:t>
      </w:r>
      <w:r w:rsidR="1FF5CEB3" w:rsidRPr="003358D4">
        <w:rPr>
          <w:rFonts w:ascii="Arial" w:eastAsia="Times New Roman" w:hAnsi="Arial" w:cs="Arial"/>
          <w:sz w:val="24"/>
          <w:szCs w:val="24"/>
          <w:lang w:eastAsia="en-GB"/>
        </w:rPr>
        <w:t>oncordat in July 202</w:t>
      </w:r>
      <w:r w:rsidR="4D7A6FCB" w:rsidRPr="003358D4">
        <w:rPr>
          <w:rFonts w:ascii="Arial" w:eastAsia="Times New Roman" w:hAnsi="Arial" w:cs="Arial"/>
          <w:sz w:val="24"/>
          <w:szCs w:val="24"/>
          <w:lang w:eastAsia="en-GB"/>
        </w:rPr>
        <w:t>0</w:t>
      </w:r>
      <w:r w:rsidR="1FF5CEB3" w:rsidRPr="003358D4">
        <w:rPr>
          <w:rFonts w:ascii="Arial" w:eastAsia="Times New Roman" w:hAnsi="Arial" w:cs="Arial"/>
          <w:sz w:val="24"/>
          <w:szCs w:val="24"/>
          <w:lang w:eastAsia="en-GB"/>
        </w:rPr>
        <w:t xml:space="preserve"> and established</w:t>
      </w:r>
      <w:r w:rsidR="07EAC84A" w:rsidRPr="003358D4">
        <w:rPr>
          <w:rFonts w:ascii="Arial" w:eastAsia="Times New Roman" w:hAnsi="Arial" w:cs="Arial"/>
          <w:sz w:val="24"/>
          <w:szCs w:val="24"/>
          <w:lang w:eastAsia="en-GB"/>
        </w:rPr>
        <w:t xml:space="preserve"> t</w:t>
      </w:r>
      <w:r w:rsidRPr="003358D4">
        <w:rPr>
          <w:rFonts w:ascii="Arial" w:eastAsia="Times New Roman" w:hAnsi="Arial" w:cs="Arial"/>
          <w:sz w:val="24"/>
          <w:szCs w:val="24"/>
          <w:lang w:eastAsia="en-GB"/>
        </w:rPr>
        <w:t xml:space="preserve">he Career Development of Researchers (CADRE) </w:t>
      </w:r>
      <w:r w:rsidR="07EAC84A" w:rsidRPr="003358D4">
        <w:rPr>
          <w:rFonts w:ascii="Arial" w:eastAsia="Times New Roman" w:hAnsi="Arial" w:cs="Arial"/>
          <w:sz w:val="24"/>
          <w:szCs w:val="24"/>
          <w:lang w:eastAsia="en-GB"/>
        </w:rPr>
        <w:t xml:space="preserve">working </w:t>
      </w:r>
      <w:r w:rsidRPr="003358D4">
        <w:rPr>
          <w:rFonts w:ascii="Arial" w:eastAsia="Times New Roman" w:hAnsi="Arial" w:cs="Arial"/>
          <w:sz w:val="24"/>
          <w:szCs w:val="24"/>
          <w:lang w:eastAsia="en-GB"/>
        </w:rPr>
        <w:t xml:space="preserve">group to oversee </w:t>
      </w:r>
      <w:r w:rsidR="24BD0EF9" w:rsidRPr="003358D4">
        <w:rPr>
          <w:rFonts w:ascii="Arial" w:eastAsia="Times New Roman" w:hAnsi="Arial" w:cs="Arial"/>
          <w:sz w:val="24"/>
          <w:szCs w:val="24"/>
          <w:lang w:eastAsia="en-GB"/>
        </w:rPr>
        <w:t xml:space="preserve">progress towards meeting the commitments set out in the concordat. The group </w:t>
      </w:r>
      <w:r w:rsidR="6158C653" w:rsidRPr="003358D4">
        <w:rPr>
          <w:rFonts w:ascii="Arial" w:eastAsia="Times New Roman" w:hAnsi="Arial" w:cs="Arial"/>
          <w:sz w:val="24"/>
          <w:szCs w:val="24"/>
          <w:lang w:eastAsia="en-GB"/>
        </w:rPr>
        <w:t xml:space="preserve">has </w:t>
      </w:r>
      <w:r w:rsidR="7336C376" w:rsidRPr="003358D4">
        <w:rPr>
          <w:rFonts w:ascii="Arial" w:eastAsia="Times New Roman" w:hAnsi="Arial" w:cs="Arial"/>
          <w:sz w:val="24"/>
          <w:szCs w:val="24"/>
          <w:lang w:eastAsia="en-GB"/>
        </w:rPr>
        <w:t xml:space="preserve">representation </w:t>
      </w:r>
      <w:r w:rsidR="6158C653" w:rsidRPr="003358D4">
        <w:rPr>
          <w:rFonts w:ascii="Arial" w:eastAsia="Times New Roman" w:hAnsi="Arial" w:cs="Arial"/>
          <w:sz w:val="24"/>
          <w:szCs w:val="24"/>
          <w:lang w:eastAsia="en-GB"/>
        </w:rPr>
        <w:t>from across LSTM’s four academic departments</w:t>
      </w:r>
      <w:r w:rsidR="60CB1432" w:rsidRPr="003358D4">
        <w:rPr>
          <w:rFonts w:ascii="Arial" w:eastAsia="Times New Roman" w:hAnsi="Arial" w:cs="Arial"/>
          <w:sz w:val="24"/>
          <w:szCs w:val="24"/>
          <w:lang w:eastAsia="en-GB"/>
        </w:rPr>
        <w:t>, including early</w:t>
      </w:r>
      <w:r w:rsidR="0F0FF692" w:rsidRPr="003358D4">
        <w:rPr>
          <w:rFonts w:ascii="Arial" w:eastAsia="Times New Roman" w:hAnsi="Arial" w:cs="Arial"/>
          <w:sz w:val="24"/>
          <w:szCs w:val="24"/>
          <w:lang w:eastAsia="en-GB"/>
        </w:rPr>
        <w:t>-</w:t>
      </w:r>
      <w:r w:rsidR="60CB1432" w:rsidRPr="003358D4">
        <w:rPr>
          <w:rFonts w:ascii="Arial" w:eastAsia="Times New Roman" w:hAnsi="Arial" w:cs="Arial"/>
          <w:sz w:val="24"/>
          <w:szCs w:val="24"/>
          <w:lang w:eastAsia="en-GB"/>
        </w:rPr>
        <w:t xml:space="preserve"> and mid</w:t>
      </w:r>
      <w:r w:rsidR="0F0FF692" w:rsidRPr="003358D4">
        <w:rPr>
          <w:rFonts w:ascii="Arial" w:eastAsia="Times New Roman" w:hAnsi="Arial" w:cs="Arial"/>
          <w:sz w:val="24"/>
          <w:szCs w:val="24"/>
          <w:lang w:eastAsia="en-GB"/>
        </w:rPr>
        <w:t>-</w:t>
      </w:r>
      <w:r w:rsidR="60CB1432" w:rsidRPr="003358D4">
        <w:rPr>
          <w:rFonts w:ascii="Arial" w:eastAsia="Times New Roman" w:hAnsi="Arial" w:cs="Arial"/>
          <w:sz w:val="24"/>
          <w:szCs w:val="24"/>
          <w:lang w:eastAsia="en-GB"/>
        </w:rPr>
        <w:t>career researchers</w:t>
      </w:r>
      <w:r w:rsidR="001771B5" w:rsidRPr="003358D4">
        <w:rPr>
          <w:rFonts w:ascii="Arial" w:eastAsia="Times New Roman" w:hAnsi="Arial" w:cs="Arial"/>
          <w:sz w:val="24"/>
          <w:szCs w:val="24"/>
          <w:lang w:eastAsia="en-GB"/>
        </w:rPr>
        <w:t xml:space="preserve">, research group </w:t>
      </w:r>
      <w:proofErr w:type="gramStart"/>
      <w:r w:rsidR="001771B5" w:rsidRPr="003358D4">
        <w:rPr>
          <w:rFonts w:ascii="Arial" w:eastAsia="Times New Roman" w:hAnsi="Arial" w:cs="Arial"/>
          <w:sz w:val="24"/>
          <w:szCs w:val="24"/>
          <w:lang w:eastAsia="en-GB"/>
        </w:rPr>
        <w:t>leaders</w:t>
      </w:r>
      <w:proofErr w:type="gramEnd"/>
      <w:r w:rsidR="3658FB53" w:rsidRPr="003358D4">
        <w:rPr>
          <w:rFonts w:ascii="Arial" w:eastAsia="Times New Roman" w:hAnsi="Arial" w:cs="Arial"/>
          <w:sz w:val="24"/>
          <w:szCs w:val="24"/>
          <w:lang w:eastAsia="en-GB"/>
        </w:rPr>
        <w:t xml:space="preserve"> </w:t>
      </w:r>
      <w:r w:rsidR="60CB1432" w:rsidRPr="003358D4">
        <w:rPr>
          <w:rFonts w:ascii="Arial" w:eastAsia="Times New Roman" w:hAnsi="Arial" w:cs="Arial"/>
          <w:sz w:val="24"/>
          <w:szCs w:val="24"/>
          <w:lang w:eastAsia="en-GB"/>
        </w:rPr>
        <w:t xml:space="preserve">representative from </w:t>
      </w:r>
      <w:r w:rsidR="13789EEF" w:rsidRPr="003358D4">
        <w:rPr>
          <w:rFonts w:ascii="Arial" w:eastAsia="Times New Roman" w:hAnsi="Arial" w:cs="Arial"/>
          <w:sz w:val="24"/>
          <w:szCs w:val="24"/>
          <w:lang w:eastAsia="en-GB"/>
        </w:rPr>
        <w:t>international sites</w:t>
      </w:r>
      <w:r w:rsidR="001771B5" w:rsidRPr="003358D4">
        <w:rPr>
          <w:rFonts w:ascii="Arial" w:eastAsia="Times New Roman" w:hAnsi="Arial" w:cs="Arial"/>
          <w:sz w:val="24"/>
          <w:szCs w:val="24"/>
          <w:lang w:eastAsia="en-GB"/>
        </w:rPr>
        <w:t xml:space="preserve"> and our PGR cohort.</w:t>
      </w:r>
      <w:r w:rsidR="12E8449B" w:rsidRPr="003358D4">
        <w:rPr>
          <w:rFonts w:ascii="Arial" w:eastAsia="Times New Roman" w:hAnsi="Arial" w:cs="Arial"/>
          <w:sz w:val="24"/>
          <w:szCs w:val="24"/>
          <w:lang w:eastAsia="en-GB"/>
        </w:rPr>
        <w:t xml:space="preserve"> </w:t>
      </w:r>
    </w:p>
    <w:p w14:paraId="1EC82DA8" w14:textId="77777777" w:rsidR="00BB32F6" w:rsidRPr="003358D4" w:rsidRDefault="00BB32F6" w:rsidP="00544E19">
      <w:pPr>
        <w:shd w:val="clear" w:color="auto" w:fill="FFFFFF"/>
        <w:spacing w:line="240" w:lineRule="auto"/>
        <w:rPr>
          <w:rFonts w:ascii="Arial" w:eastAsia="Times New Roman" w:hAnsi="Arial" w:cs="Arial"/>
          <w:sz w:val="24"/>
          <w:szCs w:val="24"/>
          <w:lang w:eastAsia="en-GB"/>
        </w:rPr>
      </w:pPr>
    </w:p>
    <w:p w14:paraId="75F0CDC0" w14:textId="5D9BCFEE" w:rsidR="00450644" w:rsidRPr="003358D4" w:rsidRDefault="3DA82CC3" w:rsidP="44213AB2">
      <w:pPr>
        <w:shd w:val="clear" w:color="auto" w:fill="FFFFFF" w:themeFill="background1"/>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 xml:space="preserve">The Researcher Development Concordat is one of multiple initiatives adopted by LSTM to improve the research culture. LSTM is also a signatory to the Knowledge Exchange Concordat, the Declaration on Research Assessment, and the Research Integrity Concordat, all of which have </w:t>
      </w:r>
      <w:r w:rsidR="001771B5" w:rsidRPr="003358D4">
        <w:rPr>
          <w:rFonts w:ascii="Arial" w:eastAsia="Times New Roman" w:hAnsi="Arial" w:cs="Arial"/>
          <w:sz w:val="24"/>
          <w:szCs w:val="24"/>
          <w:lang w:eastAsia="en-GB"/>
        </w:rPr>
        <w:t>many synergies</w:t>
      </w:r>
      <w:r w:rsidRPr="003358D4">
        <w:rPr>
          <w:rFonts w:ascii="Arial" w:eastAsia="Times New Roman" w:hAnsi="Arial" w:cs="Arial"/>
          <w:sz w:val="24"/>
          <w:szCs w:val="24"/>
          <w:lang w:eastAsia="en-GB"/>
        </w:rPr>
        <w:t xml:space="preserve"> with the Research</w:t>
      </w:r>
      <w:r w:rsidR="001771B5" w:rsidRPr="003358D4">
        <w:rPr>
          <w:rFonts w:ascii="Arial" w:eastAsia="Times New Roman" w:hAnsi="Arial" w:cs="Arial"/>
          <w:sz w:val="24"/>
          <w:szCs w:val="24"/>
          <w:lang w:eastAsia="en-GB"/>
        </w:rPr>
        <w:t>er</w:t>
      </w:r>
      <w:r w:rsidRPr="003358D4">
        <w:rPr>
          <w:rFonts w:ascii="Arial" w:eastAsia="Times New Roman" w:hAnsi="Arial" w:cs="Arial"/>
          <w:sz w:val="24"/>
          <w:szCs w:val="24"/>
          <w:lang w:eastAsia="en-GB"/>
        </w:rPr>
        <w:t xml:space="preserve"> Development Concordat. We have also been implementing </w:t>
      </w:r>
      <w:proofErr w:type="gramStart"/>
      <w:r w:rsidRPr="003358D4">
        <w:rPr>
          <w:rFonts w:ascii="Arial" w:eastAsia="Times New Roman" w:hAnsi="Arial" w:cs="Arial"/>
          <w:sz w:val="24"/>
          <w:szCs w:val="24"/>
          <w:lang w:eastAsia="en-GB"/>
        </w:rPr>
        <w:t>a number of</w:t>
      </w:r>
      <w:proofErr w:type="gramEnd"/>
      <w:r w:rsidRPr="003358D4">
        <w:rPr>
          <w:rFonts w:ascii="Arial" w:eastAsia="Times New Roman" w:hAnsi="Arial" w:cs="Arial"/>
          <w:sz w:val="24"/>
          <w:szCs w:val="24"/>
          <w:lang w:eastAsia="en-GB"/>
        </w:rPr>
        <w:t xml:space="preserve"> initiatives to progress through the Athena Swan Charter Mark system </w:t>
      </w:r>
      <w:r w:rsidR="001771B5" w:rsidRPr="003358D4">
        <w:rPr>
          <w:rFonts w:ascii="Arial" w:eastAsia="Times New Roman" w:hAnsi="Arial" w:cs="Arial"/>
          <w:sz w:val="24"/>
          <w:szCs w:val="24"/>
          <w:lang w:eastAsia="en-GB"/>
        </w:rPr>
        <w:t xml:space="preserve">(with plans to submit to the Race Equality Charter within the next 3 years). </w:t>
      </w:r>
      <w:r w:rsidRPr="003358D4">
        <w:rPr>
          <w:rFonts w:ascii="Arial" w:eastAsia="Times New Roman" w:hAnsi="Arial" w:cs="Arial"/>
          <w:sz w:val="24"/>
          <w:szCs w:val="24"/>
          <w:lang w:eastAsia="en-GB"/>
        </w:rPr>
        <w:t xml:space="preserve"> </w:t>
      </w:r>
    </w:p>
    <w:p w14:paraId="32122388" w14:textId="77777777" w:rsidR="00450644" w:rsidRPr="003358D4" w:rsidRDefault="00450644" w:rsidP="00450644">
      <w:pPr>
        <w:shd w:val="clear" w:color="auto" w:fill="FFFFFF"/>
        <w:spacing w:line="240" w:lineRule="auto"/>
        <w:rPr>
          <w:rFonts w:ascii="Arial" w:eastAsia="Times New Roman" w:hAnsi="Arial" w:cs="Arial"/>
          <w:sz w:val="24"/>
          <w:szCs w:val="24"/>
          <w:lang w:eastAsia="en-GB"/>
        </w:rPr>
      </w:pPr>
    </w:p>
    <w:p w14:paraId="593055D6" w14:textId="107BED0A" w:rsidR="00436DA4" w:rsidRPr="003358D4" w:rsidRDefault="6ACE4512" w:rsidP="44213AB2">
      <w:pPr>
        <w:shd w:val="clear" w:color="auto" w:fill="FFFFFF" w:themeFill="background1"/>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 xml:space="preserve">A gap analysis was conducted </w:t>
      </w:r>
      <w:r w:rsidR="743E8EA4" w:rsidRPr="003358D4">
        <w:rPr>
          <w:rFonts w:ascii="Arial" w:eastAsia="Times New Roman" w:hAnsi="Arial" w:cs="Arial"/>
          <w:sz w:val="24"/>
          <w:szCs w:val="24"/>
          <w:lang w:eastAsia="en-GB"/>
        </w:rPr>
        <w:t xml:space="preserve">with challenges and </w:t>
      </w:r>
      <w:r w:rsidRPr="003358D4">
        <w:rPr>
          <w:rFonts w:ascii="Arial" w:eastAsia="Times New Roman" w:hAnsi="Arial" w:cs="Arial"/>
          <w:sz w:val="24"/>
          <w:szCs w:val="24"/>
          <w:lang w:eastAsia="en-GB"/>
        </w:rPr>
        <w:t>p</w:t>
      </w:r>
      <w:r w:rsidR="4B196AE1" w:rsidRPr="003358D4">
        <w:rPr>
          <w:rFonts w:ascii="Arial" w:eastAsia="Times New Roman" w:hAnsi="Arial" w:cs="Arial"/>
          <w:sz w:val="24"/>
          <w:szCs w:val="24"/>
          <w:lang w:eastAsia="en-GB"/>
        </w:rPr>
        <w:t xml:space="preserve">riorities identified through departmental </w:t>
      </w:r>
      <w:r w:rsidR="040D005D" w:rsidRPr="003358D4">
        <w:rPr>
          <w:rFonts w:ascii="Arial" w:eastAsia="Times New Roman" w:hAnsi="Arial" w:cs="Arial"/>
          <w:sz w:val="24"/>
          <w:szCs w:val="24"/>
          <w:lang w:eastAsia="en-GB"/>
        </w:rPr>
        <w:t>and early</w:t>
      </w:r>
      <w:r w:rsidR="00D7769B" w:rsidRPr="003358D4">
        <w:rPr>
          <w:rFonts w:ascii="Arial" w:eastAsia="Times New Roman" w:hAnsi="Arial" w:cs="Arial"/>
          <w:sz w:val="24"/>
          <w:szCs w:val="24"/>
          <w:lang w:eastAsia="en-GB"/>
        </w:rPr>
        <w:t>/</w:t>
      </w:r>
      <w:proofErr w:type="spellStart"/>
      <w:r w:rsidR="00D7769B" w:rsidRPr="003358D4">
        <w:rPr>
          <w:rFonts w:ascii="Arial" w:eastAsia="Times New Roman" w:hAnsi="Arial" w:cs="Arial"/>
          <w:sz w:val="24"/>
          <w:szCs w:val="24"/>
          <w:lang w:eastAsia="en-GB"/>
        </w:rPr>
        <w:t>mid</w:t>
      </w:r>
      <w:r w:rsidR="040D005D" w:rsidRPr="003358D4">
        <w:rPr>
          <w:rFonts w:ascii="Arial" w:eastAsia="Times New Roman" w:hAnsi="Arial" w:cs="Arial"/>
          <w:sz w:val="24"/>
          <w:szCs w:val="24"/>
          <w:lang w:eastAsia="en-GB"/>
        </w:rPr>
        <w:t xml:space="preserve"> career</w:t>
      </w:r>
      <w:proofErr w:type="spellEnd"/>
      <w:r w:rsidR="040D005D" w:rsidRPr="003358D4">
        <w:rPr>
          <w:rFonts w:ascii="Arial" w:eastAsia="Times New Roman" w:hAnsi="Arial" w:cs="Arial"/>
          <w:sz w:val="24"/>
          <w:szCs w:val="24"/>
          <w:lang w:eastAsia="en-GB"/>
        </w:rPr>
        <w:t xml:space="preserve"> researcher </w:t>
      </w:r>
      <w:r w:rsidR="4B196AE1" w:rsidRPr="003358D4">
        <w:rPr>
          <w:rFonts w:ascii="Arial" w:eastAsia="Times New Roman" w:hAnsi="Arial" w:cs="Arial"/>
          <w:sz w:val="24"/>
          <w:szCs w:val="24"/>
          <w:lang w:eastAsia="en-GB"/>
        </w:rPr>
        <w:t>consultations</w:t>
      </w:r>
      <w:r w:rsidR="19F56E8A" w:rsidRPr="003358D4">
        <w:rPr>
          <w:rFonts w:ascii="Arial" w:eastAsia="Times New Roman" w:hAnsi="Arial" w:cs="Arial"/>
          <w:sz w:val="24"/>
          <w:szCs w:val="24"/>
          <w:lang w:eastAsia="en-GB"/>
        </w:rPr>
        <w:t xml:space="preserve"> and </w:t>
      </w:r>
      <w:r w:rsidR="040D005D" w:rsidRPr="003358D4">
        <w:rPr>
          <w:rFonts w:ascii="Arial" w:eastAsia="Times New Roman" w:hAnsi="Arial" w:cs="Arial"/>
          <w:sz w:val="24"/>
          <w:szCs w:val="24"/>
          <w:lang w:eastAsia="en-GB"/>
        </w:rPr>
        <w:t xml:space="preserve">information </w:t>
      </w:r>
      <w:r w:rsidR="3472F88C" w:rsidRPr="003358D4">
        <w:rPr>
          <w:rFonts w:ascii="Arial" w:eastAsia="Times New Roman" w:hAnsi="Arial" w:cs="Arial"/>
          <w:sz w:val="24"/>
          <w:szCs w:val="24"/>
          <w:lang w:eastAsia="en-GB"/>
        </w:rPr>
        <w:t>provided in</w:t>
      </w:r>
      <w:r w:rsidR="040D005D" w:rsidRPr="003358D4">
        <w:rPr>
          <w:rFonts w:ascii="Arial" w:eastAsia="Times New Roman" w:hAnsi="Arial" w:cs="Arial"/>
          <w:sz w:val="24"/>
          <w:szCs w:val="24"/>
          <w:lang w:eastAsia="en-GB"/>
        </w:rPr>
        <w:t xml:space="preserve"> </w:t>
      </w:r>
      <w:r w:rsidR="146B6B26" w:rsidRPr="003358D4">
        <w:rPr>
          <w:rFonts w:ascii="Arial" w:eastAsia="Times New Roman" w:hAnsi="Arial" w:cs="Arial"/>
          <w:sz w:val="24"/>
          <w:szCs w:val="24"/>
          <w:lang w:eastAsia="en-GB"/>
        </w:rPr>
        <w:t>exit interviews</w:t>
      </w:r>
      <w:r w:rsidR="4127843C" w:rsidRPr="003358D4">
        <w:rPr>
          <w:rFonts w:ascii="Arial" w:eastAsia="Times New Roman" w:hAnsi="Arial" w:cs="Arial"/>
          <w:sz w:val="24"/>
          <w:szCs w:val="24"/>
          <w:lang w:eastAsia="en-GB"/>
        </w:rPr>
        <w:t>. Th</w:t>
      </w:r>
      <w:r w:rsidR="719C8A8C" w:rsidRPr="003358D4">
        <w:rPr>
          <w:rFonts w:ascii="Arial" w:eastAsia="Times New Roman" w:hAnsi="Arial" w:cs="Arial"/>
          <w:sz w:val="24"/>
          <w:szCs w:val="24"/>
          <w:lang w:eastAsia="en-GB"/>
        </w:rPr>
        <w:t>ese</w:t>
      </w:r>
      <w:r w:rsidR="4127843C" w:rsidRPr="003358D4">
        <w:rPr>
          <w:rFonts w:ascii="Arial" w:eastAsia="Times New Roman" w:hAnsi="Arial" w:cs="Arial"/>
          <w:sz w:val="24"/>
          <w:szCs w:val="24"/>
          <w:lang w:eastAsia="en-GB"/>
        </w:rPr>
        <w:t xml:space="preserve"> </w:t>
      </w:r>
      <w:r w:rsidR="7C256743" w:rsidRPr="003358D4">
        <w:rPr>
          <w:rFonts w:ascii="Arial" w:eastAsia="Times New Roman" w:hAnsi="Arial" w:cs="Arial"/>
          <w:sz w:val="24"/>
          <w:szCs w:val="24"/>
          <w:lang w:eastAsia="en-GB"/>
        </w:rPr>
        <w:t>were used to develop</w:t>
      </w:r>
      <w:r w:rsidR="4127843C" w:rsidRPr="003358D4">
        <w:rPr>
          <w:rFonts w:ascii="Arial" w:eastAsia="Times New Roman" w:hAnsi="Arial" w:cs="Arial"/>
          <w:sz w:val="24"/>
          <w:szCs w:val="24"/>
          <w:lang w:eastAsia="en-GB"/>
        </w:rPr>
        <w:t xml:space="preserve"> </w:t>
      </w:r>
      <w:r w:rsidR="0B68FF7C" w:rsidRPr="003358D4">
        <w:rPr>
          <w:rFonts w:ascii="Arial" w:eastAsia="Times New Roman" w:hAnsi="Arial" w:cs="Arial"/>
          <w:sz w:val="24"/>
          <w:szCs w:val="24"/>
          <w:lang w:eastAsia="en-GB"/>
        </w:rPr>
        <w:t>an</w:t>
      </w:r>
      <w:r w:rsidR="4127843C" w:rsidRPr="003358D4">
        <w:rPr>
          <w:rFonts w:ascii="Arial" w:eastAsia="Times New Roman" w:hAnsi="Arial" w:cs="Arial"/>
          <w:sz w:val="24"/>
          <w:szCs w:val="24"/>
          <w:lang w:eastAsia="en-GB"/>
        </w:rPr>
        <w:t xml:space="preserve"> institutional action plan that was </w:t>
      </w:r>
      <w:r w:rsidR="2D9FD7DA" w:rsidRPr="003358D4">
        <w:rPr>
          <w:rFonts w:ascii="Arial" w:eastAsia="Times New Roman" w:hAnsi="Arial" w:cs="Arial"/>
          <w:sz w:val="24"/>
          <w:szCs w:val="24"/>
          <w:lang w:eastAsia="en-GB"/>
        </w:rPr>
        <w:t>approved in full by Management Committee in May 2021</w:t>
      </w:r>
      <w:r w:rsidR="37498B84" w:rsidRPr="003358D4">
        <w:rPr>
          <w:rFonts w:ascii="Arial" w:eastAsia="Times New Roman" w:hAnsi="Arial" w:cs="Arial"/>
          <w:sz w:val="24"/>
          <w:szCs w:val="24"/>
          <w:lang w:eastAsia="en-GB"/>
        </w:rPr>
        <w:t xml:space="preserve"> and is being implemented</w:t>
      </w:r>
      <w:r w:rsidR="5504E7BF" w:rsidRPr="003358D4">
        <w:rPr>
          <w:rFonts w:ascii="Arial" w:eastAsia="Times New Roman" w:hAnsi="Arial" w:cs="Arial"/>
          <w:sz w:val="24"/>
          <w:szCs w:val="24"/>
          <w:lang w:eastAsia="en-GB"/>
        </w:rPr>
        <w:t xml:space="preserve"> across </w:t>
      </w:r>
      <w:r w:rsidR="3DA82CC3" w:rsidRPr="003358D4">
        <w:rPr>
          <w:rFonts w:ascii="Arial" w:eastAsia="Times New Roman" w:hAnsi="Arial" w:cs="Arial"/>
          <w:sz w:val="24"/>
          <w:szCs w:val="24"/>
          <w:lang w:eastAsia="en-GB"/>
        </w:rPr>
        <w:t>LSTM</w:t>
      </w:r>
      <w:r w:rsidR="2D9FD7DA" w:rsidRPr="003358D4">
        <w:rPr>
          <w:rFonts w:ascii="Arial" w:eastAsia="Times New Roman" w:hAnsi="Arial" w:cs="Arial"/>
          <w:sz w:val="24"/>
          <w:szCs w:val="24"/>
          <w:lang w:eastAsia="en-GB"/>
        </w:rPr>
        <w:t xml:space="preserve">. </w:t>
      </w:r>
      <w:r w:rsidR="07DA76A2" w:rsidRPr="003358D4">
        <w:rPr>
          <w:rFonts w:ascii="Arial" w:eastAsia="Times New Roman" w:hAnsi="Arial" w:cs="Arial"/>
          <w:sz w:val="24"/>
          <w:szCs w:val="24"/>
          <w:lang w:eastAsia="en-GB"/>
        </w:rPr>
        <w:t xml:space="preserve">The </w:t>
      </w:r>
      <w:proofErr w:type="spellStart"/>
      <w:r w:rsidR="07DA76A2" w:rsidRPr="003358D4">
        <w:rPr>
          <w:rFonts w:ascii="Arial" w:eastAsia="Times New Roman" w:hAnsi="Arial" w:cs="Arial"/>
          <w:sz w:val="24"/>
          <w:szCs w:val="24"/>
          <w:lang w:eastAsia="en-GB"/>
        </w:rPr>
        <w:t>CADRe</w:t>
      </w:r>
      <w:proofErr w:type="spellEnd"/>
      <w:r w:rsidR="07DA76A2" w:rsidRPr="003358D4">
        <w:rPr>
          <w:rFonts w:ascii="Arial" w:eastAsia="Times New Roman" w:hAnsi="Arial" w:cs="Arial"/>
          <w:sz w:val="24"/>
          <w:szCs w:val="24"/>
          <w:lang w:eastAsia="en-GB"/>
        </w:rPr>
        <w:t xml:space="preserve"> group </w:t>
      </w:r>
      <w:r w:rsidR="778E2A99" w:rsidRPr="003358D4">
        <w:rPr>
          <w:rFonts w:ascii="Arial" w:eastAsia="Times New Roman" w:hAnsi="Arial" w:cs="Arial"/>
          <w:sz w:val="24"/>
          <w:szCs w:val="24"/>
          <w:lang w:eastAsia="en-GB"/>
        </w:rPr>
        <w:t xml:space="preserve">meets </w:t>
      </w:r>
      <w:r w:rsidR="2FB57C45" w:rsidRPr="003358D4">
        <w:rPr>
          <w:rFonts w:ascii="Arial" w:eastAsia="Times New Roman" w:hAnsi="Arial" w:cs="Arial"/>
          <w:sz w:val="24"/>
          <w:szCs w:val="24"/>
          <w:lang w:eastAsia="en-GB"/>
        </w:rPr>
        <w:t xml:space="preserve">every two months </w:t>
      </w:r>
      <w:r w:rsidR="65CE2684" w:rsidRPr="003358D4">
        <w:rPr>
          <w:rFonts w:ascii="Arial" w:eastAsia="Times New Roman" w:hAnsi="Arial" w:cs="Arial"/>
          <w:sz w:val="24"/>
          <w:szCs w:val="24"/>
          <w:lang w:eastAsia="en-GB"/>
        </w:rPr>
        <w:t xml:space="preserve">and oversees the implementation of the action plan. </w:t>
      </w:r>
    </w:p>
    <w:p w14:paraId="72978775" w14:textId="77777777" w:rsidR="000469C2" w:rsidRPr="003358D4" w:rsidRDefault="000469C2" w:rsidP="00BB32F6">
      <w:pPr>
        <w:shd w:val="clear" w:color="auto" w:fill="FFFFFF"/>
        <w:spacing w:line="240" w:lineRule="auto"/>
        <w:rPr>
          <w:rFonts w:ascii="Arial" w:eastAsia="Times New Roman" w:hAnsi="Arial" w:cs="Arial"/>
          <w:sz w:val="24"/>
          <w:szCs w:val="24"/>
          <w:lang w:eastAsia="en-GB"/>
        </w:rPr>
      </w:pPr>
    </w:p>
    <w:p w14:paraId="43C108B6" w14:textId="39FDE567" w:rsidR="00091462" w:rsidRPr="004135E3" w:rsidRDefault="00091462" w:rsidP="004135E3">
      <w:pPr>
        <w:pStyle w:val="Heading2"/>
        <w:rPr>
          <w:rFonts w:ascii="Arial" w:eastAsia="Times New Roman" w:hAnsi="Arial" w:cs="Arial"/>
          <w:lang w:eastAsia="en-GB"/>
        </w:rPr>
      </w:pPr>
      <w:r w:rsidRPr="004135E3">
        <w:rPr>
          <w:rFonts w:ascii="Arial" w:eastAsia="Times New Roman" w:hAnsi="Arial" w:cs="Arial"/>
          <w:lang w:eastAsia="en-GB"/>
        </w:rPr>
        <w:t xml:space="preserve">Strategic objectives for the reporting year </w:t>
      </w:r>
    </w:p>
    <w:p w14:paraId="518067E1" w14:textId="77777777" w:rsidR="00091462" w:rsidRPr="003358D4" w:rsidRDefault="00091462" w:rsidP="00091462">
      <w:pPr>
        <w:shd w:val="clear" w:color="auto" w:fill="FFFFFF"/>
        <w:spacing w:line="240" w:lineRule="auto"/>
        <w:rPr>
          <w:rFonts w:ascii="Arial" w:eastAsia="Times New Roman" w:hAnsi="Arial" w:cs="Arial"/>
          <w:sz w:val="24"/>
          <w:szCs w:val="24"/>
          <w:lang w:eastAsia="en-GB"/>
        </w:rPr>
      </w:pPr>
    </w:p>
    <w:p w14:paraId="09D7CB61" w14:textId="71F6B493" w:rsidR="44213AB2" w:rsidRPr="003358D4" w:rsidRDefault="44213AB2" w:rsidP="44213AB2">
      <w:pPr>
        <w:pStyle w:val="ListParagraph"/>
        <w:numPr>
          <w:ilvl w:val="0"/>
          <w:numId w:val="1"/>
        </w:numPr>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 xml:space="preserve">Ensure information on research culture initiatives are </w:t>
      </w:r>
      <w:r w:rsidR="00D7769B" w:rsidRPr="003358D4">
        <w:rPr>
          <w:rFonts w:ascii="Arial" w:eastAsia="Times New Roman" w:hAnsi="Arial" w:cs="Arial"/>
          <w:sz w:val="24"/>
          <w:szCs w:val="24"/>
          <w:lang w:eastAsia="en-GB"/>
        </w:rPr>
        <w:t xml:space="preserve">accessible to </w:t>
      </w:r>
      <w:proofErr w:type="gramStart"/>
      <w:r w:rsidR="00D7769B" w:rsidRPr="003358D4">
        <w:rPr>
          <w:rFonts w:ascii="Arial" w:eastAsia="Times New Roman" w:hAnsi="Arial" w:cs="Arial"/>
          <w:sz w:val="24"/>
          <w:szCs w:val="24"/>
          <w:lang w:eastAsia="en-GB"/>
        </w:rPr>
        <w:t>all across</w:t>
      </w:r>
      <w:proofErr w:type="gramEnd"/>
      <w:r w:rsidR="00D7769B" w:rsidRPr="003358D4">
        <w:rPr>
          <w:rFonts w:ascii="Arial" w:eastAsia="Times New Roman" w:hAnsi="Arial" w:cs="Arial"/>
          <w:sz w:val="24"/>
          <w:szCs w:val="24"/>
          <w:lang w:eastAsia="en-GB"/>
        </w:rPr>
        <w:t xml:space="preserve"> the organisation</w:t>
      </w:r>
    </w:p>
    <w:p w14:paraId="16B8E56D" w14:textId="499BE6A4" w:rsidR="44213AB2" w:rsidRPr="003358D4" w:rsidRDefault="44213AB2" w:rsidP="44213AB2">
      <w:pPr>
        <w:pStyle w:val="ListParagraph"/>
        <w:numPr>
          <w:ilvl w:val="0"/>
          <w:numId w:val="1"/>
        </w:numPr>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Clarify expectations of Research Group Leaders</w:t>
      </w:r>
    </w:p>
    <w:p w14:paraId="23B1DFE3" w14:textId="0651B813" w:rsidR="44213AB2" w:rsidRPr="003358D4" w:rsidRDefault="44213AB2" w:rsidP="44213AB2">
      <w:pPr>
        <w:pStyle w:val="ListParagraph"/>
        <w:numPr>
          <w:ilvl w:val="0"/>
          <w:numId w:val="1"/>
        </w:numPr>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Ensure ‘wider contributions’ of researchers are accurately recorded and appropriately rewarded</w:t>
      </w:r>
    </w:p>
    <w:p w14:paraId="22DD71F4" w14:textId="5623DA9E" w:rsidR="44213AB2" w:rsidRPr="003358D4" w:rsidRDefault="44213AB2" w:rsidP="44213AB2">
      <w:pPr>
        <w:pStyle w:val="ListParagraph"/>
        <w:numPr>
          <w:ilvl w:val="0"/>
          <w:numId w:val="1"/>
        </w:numPr>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Expand wellbeing, mental health and equity and inclusion training offerings</w:t>
      </w:r>
    </w:p>
    <w:p w14:paraId="6CE70198" w14:textId="0502081D" w:rsidR="44213AB2" w:rsidRPr="003358D4" w:rsidRDefault="44213AB2" w:rsidP="44213AB2">
      <w:pPr>
        <w:pStyle w:val="ListParagraph"/>
        <w:numPr>
          <w:ilvl w:val="0"/>
          <w:numId w:val="1"/>
        </w:numPr>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 xml:space="preserve">Support staff to develop awareness, and experience of </w:t>
      </w:r>
      <w:r w:rsidR="00D7769B" w:rsidRPr="003358D4">
        <w:rPr>
          <w:rFonts w:ascii="Arial" w:eastAsia="Times New Roman" w:hAnsi="Arial" w:cs="Arial"/>
          <w:sz w:val="24"/>
          <w:szCs w:val="24"/>
          <w:lang w:eastAsia="en-GB"/>
        </w:rPr>
        <w:t xml:space="preserve">the </w:t>
      </w:r>
      <w:r w:rsidRPr="003358D4">
        <w:rPr>
          <w:rFonts w:ascii="Arial" w:eastAsia="Times New Roman" w:hAnsi="Arial" w:cs="Arial"/>
          <w:sz w:val="24"/>
          <w:szCs w:val="24"/>
          <w:lang w:eastAsia="en-GB"/>
        </w:rPr>
        <w:t>broader research ecosystem, including knowledge exchange</w:t>
      </w:r>
    </w:p>
    <w:p w14:paraId="23114B01" w14:textId="77777777" w:rsidR="00FA230E" w:rsidRPr="003358D4" w:rsidRDefault="00FA230E" w:rsidP="00091462">
      <w:pPr>
        <w:shd w:val="clear" w:color="auto" w:fill="FFFFFF"/>
        <w:spacing w:line="240" w:lineRule="auto"/>
        <w:rPr>
          <w:rFonts w:ascii="Arial" w:eastAsia="Times New Roman" w:hAnsi="Arial" w:cs="Arial"/>
          <w:sz w:val="24"/>
          <w:szCs w:val="24"/>
          <w:lang w:eastAsia="en-GB"/>
        </w:rPr>
      </w:pPr>
    </w:p>
    <w:p w14:paraId="5F77FFDD" w14:textId="68129D90" w:rsidR="00091462" w:rsidRPr="003358D4" w:rsidRDefault="00A97001" w:rsidP="00091462">
      <w:pPr>
        <w:shd w:val="clear" w:color="auto" w:fill="FFFFFF"/>
        <w:spacing w:line="240" w:lineRule="auto"/>
        <w:rPr>
          <w:rFonts w:ascii="Arial" w:eastAsia="Times New Roman" w:hAnsi="Arial" w:cs="Arial"/>
          <w:b/>
          <w:bCs/>
          <w:sz w:val="24"/>
          <w:szCs w:val="24"/>
          <w:lang w:eastAsia="en-GB"/>
        </w:rPr>
      </w:pPr>
      <w:r w:rsidRPr="004135E3">
        <w:rPr>
          <w:rStyle w:val="Heading2Char"/>
          <w:rFonts w:ascii="Arial" w:hAnsi="Arial" w:cs="Arial"/>
        </w:rPr>
        <w:t>Key achievements and progress – July 2021 – June 2022</w:t>
      </w:r>
    </w:p>
    <w:p w14:paraId="088C1EA3" w14:textId="77777777" w:rsidR="00091462" w:rsidRPr="003358D4" w:rsidRDefault="00091462" w:rsidP="00091462">
      <w:pPr>
        <w:shd w:val="clear" w:color="auto" w:fill="FFFFFF"/>
        <w:spacing w:line="240" w:lineRule="auto"/>
        <w:rPr>
          <w:rFonts w:ascii="Arial" w:eastAsia="Times New Roman" w:hAnsi="Arial" w:cs="Arial"/>
          <w:b/>
          <w:bCs/>
          <w:sz w:val="24"/>
          <w:szCs w:val="24"/>
          <w:lang w:eastAsia="en-GB"/>
        </w:rPr>
      </w:pPr>
    </w:p>
    <w:p w14:paraId="58878E3C" w14:textId="706A1626" w:rsidR="0063195E" w:rsidRPr="003358D4" w:rsidRDefault="3347D355" w:rsidP="44213AB2">
      <w:pPr>
        <w:shd w:val="clear" w:color="auto" w:fill="FFFFFF" w:themeFill="background1"/>
        <w:spacing w:line="240" w:lineRule="auto"/>
        <w:rPr>
          <w:rFonts w:ascii="Arial" w:hAnsi="Arial" w:cs="Arial"/>
          <w:sz w:val="24"/>
          <w:szCs w:val="24"/>
        </w:rPr>
      </w:pPr>
      <w:r w:rsidRPr="003358D4">
        <w:rPr>
          <w:rFonts w:ascii="Arial" w:hAnsi="Arial" w:cs="Arial"/>
          <w:sz w:val="24"/>
          <w:szCs w:val="24"/>
        </w:rPr>
        <w:t>Th</w:t>
      </w:r>
      <w:r w:rsidR="00F31520" w:rsidRPr="003358D4">
        <w:rPr>
          <w:rFonts w:ascii="Arial" w:hAnsi="Arial" w:cs="Arial"/>
          <w:sz w:val="24"/>
          <w:szCs w:val="24"/>
        </w:rPr>
        <w:t>is s</w:t>
      </w:r>
      <w:r w:rsidRPr="003358D4">
        <w:rPr>
          <w:rFonts w:ascii="Arial" w:hAnsi="Arial" w:cs="Arial"/>
          <w:sz w:val="24"/>
          <w:szCs w:val="24"/>
        </w:rPr>
        <w:t xml:space="preserve">ection outlines the key achievements and progress against </w:t>
      </w:r>
      <w:r w:rsidR="2C654A4B" w:rsidRPr="003358D4">
        <w:rPr>
          <w:rFonts w:ascii="Arial" w:hAnsi="Arial" w:cs="Arial"/>
          <w:sz w:val="24"/>
          <w:szCs w:val="24"/>
        </w:rPr>
        <w:t xml:space="preserve">our planned </w:t>
      </w:r>
      <w:r w:rsidRPr="003358D4">
        <w:rPr>
          <w:rFonts w:ascii="Arial" w:hAnsi="Arial" w:cs="Arial"/>
          <w:sz w:val="24"/>
          <w:szCs w:val="24"/>
        </w:rPr>
        <w:t xml:space="preserve">actions </w:t>
      </w:r>
      <w:r w:rsidR="716427CB" w:rsidRPr="003358D4">
        <w:rPr>
          <w:rFonts w:ascii="Arial" w:hAnsi="Arial" w:cs="Arial"/>
          <w:sz w:val="24"/>
          <w:szCs w:val="24"/>
        </w:rPr>
        <w:t xml:space="preserve">during the first year of implementation, July 2021 to June 2022.   Our published action plan contains a more detailed list of actions, listed according to the concordat principles they support; here we have focused on the key activities that support the 5 above objectives.  </w:t>
      </w:r>
    </w:p>
    <w:p w14:paraId="24912967" w14:textId="75D841FD" w:rsidR="002837CE" w:rsidRPr="003358D4" w:rsidRDefault="002837CE" w:rsidP="44213AB2">
      <w:pPr>
        <w:shd w:val="clear" w:color="auto" w:fill="FFFFFF" w:themeFill="background1"/>
        <w:spacing w:line="240" w:lineRule="auto"/>
        <w:rPr>
          <w:rFonts w:ascii="Arial" w:hAnsi="Arial" w:cs="Arial"/>
          <w:sz w:val="24"/>
          <w:szCs w:val="24"/>
        </w:rPr>
      </w:pPr>
    </w:p>
    <w:p w14:paraId="5B3F15DC" w14:textId="03DC1947" w:rsidR="002837CE" w:rsidRPr="003358D4" w:rsidRDefault="44213AB2" w:rsidP="44213AB2">
      <w:pPr>
        <w:spacing w:line="240" w:lineRule="auto"/>
        <w:rPr>
          <w:rFonts w:ascii="Arial" w:eastAsia="Times New Roman" w:hAnsi="Arial" w:cs="Arial"/>
          <w:b/>
          <w:bCs/>
          <w:sz w:val="24"/>
          <w:szCs w:val="24"/>
          <w:lang w:eastAsia="en-GB"/>
        </w:rPr>
      </w:pPr>
      <w:r w:rsidRPr="003358D4">
        <w:rPr>
          <w:rFonts w:ascii="Arial" w:eastAsia="Times New Roman" w:hAnsi="Arial" w:cs="Arial"/>
          <w:b/>
          <w:bCs/>
          <w:sz w:val="24"/>
          <w:szCs w:val="24"/>
          <w:lang w:eastAsia="en-GB"/>
        </w:rPr>
        <w:t xml:space="preserve">Ensure information on research culture initiatives are </w:t>
      </w:r>
      <w:r w:rsidR="00D7769B" w:rsidRPr="003358D4">
        <w:rPr>
          <w:rFonts w:ascii="Arial" w:eastAsia="Times New Roman" w:hAnsi="Arial" w:cs="Arial"/>
          <w:b/>
          <w:bCs/>
          <w:sz w:val="24"/>
          <w:szCs w:val="24"/>
          <w:lang w:eastAsia="en-GB"/>
        </w:rPr>
        <w:t>accessible</w:t>
      </w:r>
    </w:p>
    <w:p w14:paraId="1EB91FF1" w14:textId="408CC8EA" w:rsidR="002837CE" w:rsidRPr="003358D4" w:rsidRDefault="002837CE" w:rsidP="44213AB2">
      <w:pPr>
        <w:shd w:val="clear" w:color="auto" w:fill="FFFFFF" w:themeFill="background1"/>
        <w:spacing w:line="240" w:lineRule="auto"/>
        <w:rPr>
          <w:rFonts w:ascii="Arial" w:eastAsia="Times New Roman" w:hAnsi="Arial" w:cs="Arial"/>
          <w:b/>
          <w:bCs/>
          <w:sz w:val="24"/>
          <w:szCs w:val="24"/>
          <w:lang w:eastAsia="en-GB"/>
        </w:rPr>
      </w:pPr>
    </w:p>
    <w:p w14:paraId="01D90948" w14:textId="17084182" w:rsidR="002837CE" w:rsidRPr="003358D4" w:rsidRDefault="44213AB2" w:rsidP="44213AB2">
      <w:pPr>
        <w:shd w:val="clear" w:color="auto" w:fill="FFFFFF" w:themeFill="background1"/>
        <w:spacing w:line="240" w:lineRule="auto"/>
        <w:rPr>
          <w:rFonts w:ascii="Arial" w:eastAsia="Times New Roman" w:hAnsi="Arial" w:cs="Arial"/>
          <w:b/>
          <w:bCs/>
          <w:sz w:val="24"/>
          <w:szCs w:val="24"/>
          <w:lang w:eastAsia="en-GB"/>
        </w:rPr>
      </w:pPr>
      <w:r w:rsidRPr="003358D4">
        <w:rPr>
          <w:rFonts w:ascii="Arial" w:eastAsia="Times New Roman" w:hAnsi="Arial" w:cs="Arial"/>
          <w:sz w:val="24"/>
          <w:szCs w:val="24"/>
          <w:lang w:eastAsia="en-GB"/>
        </w:rPr>
        <w:t xml:space="preserve">A research culture intranet site has been established that contains information on:  Career pathways, </w:t>
      </w:r>
      <w:proofErr w:type="spellStart"/>
      <w:r w:rsidRPr="003358D4">
        <w:rPr>
          <w:rFonts w:ascii="Arial" w:eastAsia="Times New Roman" w:hAnsi="Arial" w:cs="Arial"/>
          <w:sz w:val="24"/>
          <w:szCs w:val="24"/>
          <w:lang w:eastAsia="en-GB"/>
        </w:rPr>
        <w:t>CADRe</w:t>
      </w:r>
      <w:proofErr w:type="spellEnd"/>
      <w:r w:rsidRPr="003358D4">
        <w:rPr>
          <w:rFonts w:ascii="Arial" w:eastAsia="Times New Roman" w:hAnsi="Arial" w:cs="Arial"/>
          <w:sz w:val="24"/>
          <w:szCs w:val="24"/>
          <w:lang w:eastAsia="en-GB"/>
        </w:rPr>
        <w:t xml:space="preserve"> action plan, Expectations and Support for Research Group Leaders, our </w:t>
      </w:r>
      <w:r w:rsidRPr="003358D4">
        <w:rPr>
          <w:rFonts w:ascii="Arial" w:eastAsia="Times New Roman" w:hAnsi="Arial" w:cs="Arial"/>
          <w:sz w:val="24"/>
          <w:szCs w:val="24"/>
          <w:lang w:eastAsia="en-GB"/>
        </w:rPr>
        <w:lastRenderedPageBreak/>
        <w:t>approach to evaluating research quality, information on Professional Development Opportunities and Principles of Equitable Partnerships.</w:t>
      </w:r>
    </w:p>
    <w:p w14:paraId="6B7C1E47" w14:textId="67A5ABDA" w:rsidR="002837CE" w:rsidRPr="003358D4" w:rsidRDefault="002837CE" w:rsidP="44213AB2">
      <w:pPr>
        <w:shd w:val="clear" w:color="auto" w:fill="FFFFFF" w:themeFill="background1"/>
        <w:spacing w:line="240" w:lineRule="auto"/>
        <w:rPr>
          <w:rFonts w:ascii="Arial" w:eastAsia="Times New Roman" w:hAnsi="Arial" w:cs="Arial"/>
          <w:sz w:val="24"/>
          <w:szCs w:val="24"/>
          <w:lang w:eastAsia="en-GB"/>
        </w:rPr>
      </w:pPr>
    </w:p>
    <w:p w14:paraId="2A1F88C4" w14:textId="6AE21604" w:rsidR="002837CE" w:rsidRPr="003358D4" w:rsidRDefault="44213AB2" w:rsidP="44213AB2">
      <w:pPr>
        <w:shd w:val="clear" w:color="auto" w:fill="FFFFFF" w:themeFill="background1"/>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 xml:space="preserve">Regular updates on policies, initiatives, and opportunities to get involved are disseminated in the staff newsletter and townhall events have been held with early/mid-career researchers (EMCRs) and managers of researchers.  Information on the work of </w:t>
      </w:r>
      <w:proofErr w:type="spellStart"/>
      <w:r w:rsidRPr="003358D4">
        <w:rPr>
          <w:rFonts w:ascii="Arial" w:eastAsia="Times New Roman" w:hAnsi="Arial" w:cs="Arial"/>
          <w:sz w:val="24"/>
          <w:szCs w:val="24"/>
          <w:lang w:eastAsia="en-GB"/>
        </w:rPr>
        <w:t>CADRe</w:t>
      </w:r>
      <w:proofErr w:type="spellEnd"/>
      <w:r w:rsidRPr="003358D4">
        <w:rPr>
          <w:rFonts w:ascii="Arial" w:eastAsia="Times New Roman" w:hAnsi="Arial" w:cs="Arial"/>
          <w:sz w:val="24"/>
          <w:szCs w:val="24"/>
          <w:lang w:eastAsia="en-GB"/>
        </w:rPr>
        <w:t xml:space="preserve"> and the principles of the Concordat are included during </w:t>
      </w:r>
      <w:r w:rsidR="00D7769B" w:rsidRPr="003358D4">
        <w:rPr>
          <w:rFonts w:ascii="Arial" w:eastAsia="Times New Roman" w:hAnsi="Arial" w:cs="Arial"/>
          <w:sz w:val="24"/>
          <w:szCs w:val="24"/>
          <w:lang w:eastAsia="en-GB"/>
        </w:rPr>
        <w:t>i</w:t>
      </w:r>
      <w:r w:rsidRPr="003358D4">
        <w:rPr>
          <w:rFonts w:ascii="Arial" w:eastAsia="Times New Roman" w:hAnsi="Arial" w:cs="Arial"/>
          <w:sz w:val="24"/>
          <w:szCs w:val="24"/>
          <w:lang w:eastAsia="en-GB"/>
        </w:rPr>
        <w:t>nduction.</w:t>
      </w:r>
    </w:p>
    <w:p w14:paraId="4082EEBA" w14:textId="471BB0CB" w:rsidR="00026F83" w:rsidRPr="003358D4" w:rsidRDefault="00026F83" w:rsidP="44213AB2">
      <w:pPr>
        <w:shd w:val="clear" w:color="auto" w:fill="FFFFFF" w:themeFill="background1"/>
        <w:spacing w:line="240" w:lineRule="auto"/>
        <w:rPr>
          <w:rFonts w:ascii="Arial" w:eastAsia="Times New Roman" w:hAnsi="Arial" w:cs="Arial"/>
          <w:sz w:val="24"/>
          <w:szCs w:val="24"/>
          <w:lang w:eastAsia="en-GB"/>
        </w:rPr>
      </w:pPr>
    </w:p>
    <w:p w14:paraId="16FAFB93" w14:textId="499BE6A4" w:rsidR="00026F83" w:rsidRPr="003358D4" w:rsidRDefault="44213AB2" w:rsidP="44213AB2">
      <w:pPr>
        <w:spacing w:line="240" w:lineRule="auto"/>
        <w:rPr>
          <w:rFonts w:ascii="Arial" w:eastAsia="Times New Roman" w:hAnsi="Arial" w:cs="Arial"/>
          <w:b/>
          <w:bCs/>
          <w:sz w:val="24"/>
          <w:szCs w:val="24"/>
          <w:lang w:eastAsia="en-GB"/>
        </w:rPr>
      </w:pPr>
      <w:r w:rsidRPr="003358D4">
        <w:rPr>
          <w:rFonts w:ascii="Arial" w:eastAsia="Times New Roman" w:hAnsi="Arial" w:cs="Arial"/>
          <w:b/>
          <w:bCs/>
          <w:sz w:val="24"/>
          <w:szCs w:val="24"/>
          <w:lang w:eastAsia="en-GB"/>
        </w:rPr>
        <w:t>Clarify expectations of Research Group Leaders</w:t>
      </w:r>
    </w:p>
    <w:p w14:paraId="7089FC2B" w14:textId="66149033" w:rsidR="00026F83" w:rsidRPr="003358D4" w:rsidRDefault="00026F83" w:rsidP="44213AB2">
      <w:pPr>
        <w:spacing w:line="240" w:lineRule="auto"/>
        <w:rPr>
          <w:rFonts w:ascii="Arial" w:eastAsia="Calibri" w:hAnsi="Arial" w:cs="Arial"/>
          <w:color w:val="444444"/>
          <w:sz w:val="24"/>
          <w:szCs w:val="24"/>
        </w:rPr>
      </w:pPr>
    </w:p>
    <w:p w14:paraId="479CE350" w14:textId="63B8CFE3" w:rsidR="00026F83" w:rsidRPr="003358D4" w:rsidRDefault="44213AB2" w:rsidP="44213AB2">
      <w:pPr>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 xml:space="preserve">Our consultations with EMCRs revealed discrepancies in opportunities afforded to researchers between departments and individual research groups.   Managers of researchers also raised gaps in the training or support they received to lead a research team.  We therefore prepared an extensive document that sets out the different tasks associated with the role of ‘Research Group Leader’, with signposting to relevant policies, guidance or training and contact points for support. </w:t>
      </w:r>
      <w:r w:rsidR="00D7769B" w:rsidRPr="003358D4">
        <w:rPr>
          <w:rFonts w:ascii="Arial" w:eastAsia="Times New Roman" w:hAnsi="Arial" w:cs="Arial"/>
          <w:sz w:val="24"/>
          <w:szCs w:val="24"/>
          <w:lang w:eastAsia="en-GB"/>
        </w:rPr>
        <w:t xml:space="preserve">  </w:t>
      </w:r>
      <w:r w:rsidR="003C3B24" w:rsidRPr="003358D4">
        <w:rPr>
          <w:rFonts w:ascii="Arial" w:eastAsia="Times New Roman" w:hAnsi="Arial" w:cs="Arial"/>
          <w:sz w:val="24"/>
          <w:szCs w:val="24"/>
          <w:lang w:eastAsia="en-GB"/>
        </w:rPr>
        <w:t xml:space="preserve">This resource will be regularly updated following feedback from research group leaders and their teams; we are also working on making the information more accessible. </w:t>
      </w:r>
    </w:p>
    <w:p w14:paraId="78B89061" w14:textId="193C9643" w:rsidR="00026F83" w:rsidRPr="003358D4" w:rsidRDefault="00026F83" w:rsidP="44213AB2">
      <w:pPr>
        <w:spacing w:line="240" w:lineRule="auto"/>
        <w:rPr>
          <w:rFonts w:ascii="Arial" w:eastAsia="Times New Roman" w:hAnsi="Arial" w:cs="Arial"/>
          <w:sz w:val="24"/>
          <w:szCs w:val="24"/>
          <w:lang w:eastAsia="en-GB"/>
        </w:rPr>
      </w:pPr>
    </w:p>
    <w:p w14:paraId="4D8F9087" w14:textId="0651B813" w:rsidR="00026F83" w:rsidRPr="003358D4" w:rsidRDefault="44213AB2" w:rsidP="44213AB2">
      <w:pPr>
        <w:spacing w:line="240" w:lineRule="auto"/>
        <w:rPr>
          <w:rFonts w:ascii="Arial" w:eastAsia="Times New Roman" w:hAnsi="Arial" w:cs="Arial"/>
          <w:b/>
          <w:bCs/>
          <w:sz w:val="24"/>
          <w:szCs w:val="24"/>
          <w:lang w:eastAsia="en-GB"/>
        </w:rPr>
      </w:pPr>
      <w:r w:rsidRPr="003358D4">
        <w:rPr>
          <w:rFonts w:ascii="Arial" w:eastAsia="Times New Roman" w:hAnsi="Arial" w:cs="Arial"/>
          <w:b/>
          <w:bCs/>
          <w:sz w:val="24"/>
          <w:szCs w:val="24"/>
          <w:lang w:eastAsia="en-GB"/>
        </w:rPr>
        <w:t>Ensure ‘wider contributions’ of researchers are accurately recorded and appropriately rewarded</w:t>
      </w:r>
    </w:p>
    <w:p w14:paraId="734F1EC3" w14:textId="6CDFB691" w:rsidR="00026F83" w:rsidRPr="003358D4" w:rsidRDefault="00026F83" w:rsidP="44213AB2">
      <w:pPr>
        <w:shd w:val="clear" w:color="auto" w:fill="FFFFFF" w:themeFill="background1"/>
        <w:spacing w:line="240" w:lineRule="auto"/>
        <w:rPr>
          <w:rFonts w:ascii="Arial" w:eastAsia="Times New Roman" w:hAnsi="Arial" w:cs="Arial"/>
          <w:sz w:val="24"/>
          <w:szCs w:val="24"/>
          <w:lang w:eastAsia="en-GB"/>
        </w:rPr>
      </w:pPr>
    </w:p>
    <w:p w14:paraId="1DF52F87" w14:textId="77777777" w:rsidR="003C3B24" w:rsidRPr="003358D4" w:rsidRDefault="69E21DBA" w:rsidP="44213AB2">
      <w:pPr>
        <w:shd w:val="clear" w:color="auto" w:fill="FFFFFF" w:themeFill="background1"/>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A</w:t>
      </w:r>
      <w:r w:rsidR="7B026647" w:rsidRPr="003358D4">
        <w:rPr>
          <w:rFonts w:ascii="Arial" w:eastAsia="Times New Roman" w:hAnsi="Arial" w:cs="Arial"/>
          <w:sz w:val="24"/>
          <w:szCs w:val="24"/>
          <w:lang w:eastAsia="en-GB"/>
        </w:rPr>
        <w:t>n a</w:t>
      </w:r>
      <w:r w:rsidRPr="003358D4">
        <w:rPr>
          <w:rFonts w:ascii="Arial" w:eastAsia="Times New Roman" w:hAnsi="Arial" w:cs="Arial"/>
          <w:sz w:val="24"/>
          <w:szCs w:val="24"/>
          <w:lang w:eastAsia="en-GB"/>
        </w:rPr>
        <w:t>ctivity ‘d</w:t>
      </w:r>
      <w:r w:rsidR="6B8554A9" w:rsidRPr="003358D4">
        <w:rPr>
          <w:rFonts w:ascii="Arial" w:eastAsia="Times New Roman" w:hAnsi="Arial" w:cs="Arial"/>
          <w:sz w:val="24"/>
          <w:szCs w:val="24"/>
          <w:lang w:eastAsia="en-GB"/>
        </w:rPr>
        <w:t>ashboard</w:t>
      </w:r>
      <w:r w:rsidRPr="003358D4">
        <w:rPr>
          <w:rFonts w:ascii="Arial" w:eastAsia="Times New Roman" w:hAnsi="Arial" w:cs="Arial"/>
          <w:sz w:val="24"/>
          <w:szCs w:val="24"/>
          <w:lang w:eastAsia="en-GB"/>
        </w:rPr>
        <w:t xml:space="preserve">’ has been </w:t>
      </w:r>
      <w:r w:rsidR="5CC76C30" w:rsidRPr="003358D4">
        <w:rPr>
          <w:rFonts w:ascii="Arial" w:eastAsia="Times New Roman" w:hAnsi="Arial" w:cs="Arial"/>
          <w:sz w:val="24"/>
          <w:szCs w:val="24"/>
          <w:lang w:eastAsia="en-GB"/>
        </w:rPr>
        <w:t>developed and launched</w:t>
      </w:r>
      <w:r w:rsidR="7607C2B1" w:rsidRPr="003358D4">
        <w:rPr>
          <w:rFonts w:ascii="Arial" w:eastAsia="Times New Roman" w:hAnsi="Arial" w:cs="Arial"/>
          <w:sz w:val="24"/>
          <w:szCs w:val="24"/>
          <w:lang w:eastAsia="en-GB"/>
        </w:rPr>
        <w:t xml:space="preserve">, which includes a variety of information on researcher activity. </w:t>
      </w:r>
      <w:r w:rsidR="656AB4F9" w:rsidRPr="003358D4">
        <w:rPr>
          <w:rFonts w:ascii="Arial" w:eastAsia="Times New Roman" w:hAnsi="Arial" w:cs="Arial"/>
          <w:sz w:val="24"/>
          <w:szCs w:val="24"/>
          <w:lang w:eastAsia="en-GB"/>
        </w:rPr>
        <w:t>This includes data on publications, research grants, teaching contributions, committee</w:t>
      </w:r>
      <w:r w:rsidR="5B0BB7D2" w:rsidRPr="003358D4">
        <w:rPr>
          <w:rFonts w:ascii="Arial" w:eastAsia="Times New Roman" w:hAnsi="Arial" w:cs="Arial"/>
          <w:sz w:val="24"/>
          <w:szCs w:val="24"/>
          <w:lang w:eastAsia="en-GB"/>
        </w:rPr>
        <w:t xml:space="preserve"> membership, CPD and travel. </w:t>
      </w:r>
      <w:r w:rsidR="2C9A6F54" w:rsidRPr="003358D4">
        <w:rPr>
          <w:rFonts w:ascii="Arial" w:eastAsia="Times New Roman" w:hAnsi="Arial" w:cs="Arial"/>
          <w:sz w:val="24"/>
          <w:szCs w:val="24"/>
          <w:lang w:eastAsia="en-GB"/>
        </w:rPr>
        <w:t>Updates and improvements to the dashboard are in process; once these are resolved</w:t>
      </w:r>
      <w:r w:rsidR="0FECDE4E" w:rsidRPr="003358D4">
        <w:rPr>
          <w:rFonts w:ascii="Arial" w:eastAsia="Times New Roman" w:hAnsi="Arial" w:cs="Arial"/>
          <w:sz w:val="24"/>
          <w:szCs w:val="24"/>
          <w:lang w:eastAsia="en-GB"/>
        </w:rPr>
        <w:t xml:space="preserve"> the data will be used to </w:t>
      </w:r>
      <w:r w:rsidR="48E75D94" w:rsidRPr="003358D4">
        <w:rPr>
          <w:rFonts w:ascii="Arial" w:eastAsia="Times New Roman" w:hAnsi="Arial" w:cs="Arial"/>
          <w:sz w:val="24"/>
          <w:szCs w:val="24"/>
          <w:lang w:eastAsia="en-GB"/>
        </w:rPr>
        <w:t xml:space="preserve">ensure institutional data held is correct, is used in </w:t>
      </w:r>
      <w:r w:rsidR="2E3E3F15" w:rsidRPr="003358D4">
        <w:rPr>
          <w:rFonts w:ascii="Arial" w:eastAsia="Times New Roman" w:hAnsi="Arial" w:cs="Arial"/>
          <w:sz w:val="24"/>
          <w:szCs w:val="24"/>
          <w:lang w:eastAsia="en-GB"/>
        </w:rPr>
        <w:t xml:space="preserve">performance reviews and promotions and that workloads are spread equitably.  </w:t>
      </w:r>
    </w:p>
    <w:p w14:paraId="7607414F" w14:textId="77777777" w:rsidR="003C3B24" w:rsidRPr="003358D4" w:rsidRDefault="003C3B24" w:rsidP="44213AB2">
      <w:pPr>
        <w:shd w:val="clear" w:color="auto" w:fill="FFFFFF" w:themeFill="background1"/>
        <w:spacing w:line="240" w:lineRule="auto"/>
        <w:rPr>
          <w:rFonts w:ascii="Arial" w:eastAsia="Times New Roman" w:hAnsi="Arial" w:cs="Arial"/>
          <w:sz w:val="24"/>
          <w:szCs w:val="24"/>
          <w:lang w:eastAsia="en-GB"/>
        </w:rPr>
      </w:pPr>
    </w:p>
    <w:p w14:paraId="208C6E1A" w14:textId="093F1447" w:rsidR="00967C0B" w:rsidRPr="003358D4" w:rsidRDefault="2E3E3F15" w:rsidP="44213AB2">
      <w:pPr>
        <w:shd w:val="clear" w:color="auto" w:fill="FFFFFF" w:themeFill="background1"/>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 xml:space="preserve">Promotions and re-grading documentation have been updated to reflect </w:t>
      </w:r>
      <w:r w:rsidR="003C3B24" w:rsidRPr="003358D4">
        <w:rPr>
          <w:rFonts w:ascii="Arial" w:eastAsia="Times New Roman" w:hAnsi="Arial" w:cs="Arial"/>
          <w:sz w:val="24"/>
          <w:szCs w:val="24"/>
          <w:lang w:eastAsia="en-GB"/>
        </w:rPr>
        <w:t xml:space="preserve">the value the institute affords to research uptake with </w:t>
      </w:r>
      <w:r w:rsidRPr="003358D4">
        <w:rPr>
          <w:rFonts w:ascii="Arial" w:eastAsia="Times New Roman" w:hAnsi="Arial" w:cs="Arial"/>
          <w:sz w:val="24"/>
          <w:szCs w:val="24"/>
          <w:lang w:eastAsia="en-GB"/>
        </w:rPr>
        <w:t>contributions to Knowledge Exchange activitie</w:t>
      </w:r>
      <w:r w:rsidR="003C3B24" w:rsidRPr="003358D4">
        <w:rPr>
          <w:rFonts w:ascii="Arial" w:eastAsia="Times New Roman" w:hAnsi="Arial" w:cs="Arial"/>
          <w:sz w:val="24"/>
          <w:szCs w:val="24"/>
          <w:lang w:eastAsia="en-GB"/>
        </w:rPr>
        <w:t>s now being recorded and evaluated.</w:t>
      </w:r>
    </w:p>
    <w:p w14:paraId="54DE85DB" w14:textId="06AE4038" w:rsidR="00560CCB" w:rsidRPr="003358D4" w:rsidRDefault="00560CCB" w:rsidP="44213AB2">
      <w:pPr>
        <w:shd w:val="clear" w:color="auto" w:fill="FFFFFF" w:themeFill="background1"/>
        <w:spacing w:line="240" w:lineRule="auto"/>
        <w:rPr>
          <w:rFonts w:ascii="Arial" w:eastAsia="Times New Roman" w:hAnsi="Arial" w:cs="Arial"/>
          <w:sz w:val="24"/>
          <w:szCs w:val="24"/>
          <w:lang w:eastAsia="en-GB"/>
        </w:rPr>
      </w:pPr>
    </w:p>
    <w:p w14:paraId="768E4CA2" w14:textId="5623DA9E" w:rsidR="00560CCB" w:rsidRPr="003358D4" w:rsidRDefault="44213AB2" w:rsidP="44213AB2">
      <w:pPr>
        <w:spacing w:line="240" w:lineRule="auto"/>
        <w:rPr>
          <w:rFonts w:ascii="Arial" w:eastAsia="Times New Roman" w:hAnsi="Arial" w:cs="Arial"/>
          <w:b/>
          <w:bCs/>
          <w:sz w:val="24"/>
          <w:szCs w:val="24"/>
          <w:lang w:eastAsia="en-GB"/>
        </w:rPr>
      </w:pPr>
      <w:r w:rsidRPr="003358D4">
        <w:rPr>
          <w:rFonts w:ascii="Arial" w:eastAsia="Times New Roman" w:hAnsi="Arial" w:cs="Arial"/>
          <w:b/>
          <w:bCs/>
          <w:sz w:val="24"/>
          <w:szCs w:val="24"/>
          <w:lang w:eastAsia="en-GB"/>
        </w:rPr>
        <w:t>Expand wellbeing, mental health and equity and inclusion training offerings</w:t>
      </w:r>
    </w:p>
    <w:p w14:paraId="264EB45B" w14:textId="5CD956B2" w:rsidR="00560CCB" w:rsidRPr="003358D4" w:rsidRDefault="00560CCB" w:rsidP="44213AB2">
      <w:pPr>
        <w:shd w:val="clear" w:color="auto" w:fill="FFFFFF" w:themeFill="background1"/>
        <w:spacing w:line="240" w:lineRule="auto"/>
        <w:rPr>
          <w:rFonts w:ascii="Arial" w:eastAsia="Times New Roman" w:hAnsi="Arial" w:cs="Arial"/>
          <w:sz w:val="24"/>
          <w:szCs w:val="24"/>
          <w:lang w:eastAsia="en-GB"/>
        </w:rPr>
      </w:pPr>
    </w:p>
    <w:p w14:paraId="33A3A04F" w14:textId="443A6DCD" w:rsidR="00560CCB" w:rsidRPr="003358D4" w:rsidRDefault="00560CCB" w:rsidP="44213AB2">
      <w:pPr>
        <w:shd w:val="clear" w:color="auto" w:fill="FFFFFF" w:themeFill="background1"/>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 xml:space="preserve">The ‘Expectations of Research Group Leaders’ </w:t>
      </w:r>
      <w:r w:rsidR="003C3B24" w:rsidRPr="003358D4">
        <w:rPr>
          <w:rFonts w:ascii="Arial" w:eastAsia="Times New Roman" w:hAnsi="Arial" w:cs="Arial"/>
          <w:sz w:val="24"/>
          <w:szCs w:val="24"/>
          <w:lang w:eastAsia="en-GB"/>
        </w:rPr>
        <w:t xml:space="preserve">document includes a </w:t>
      </w:r>
      <w:r w:rsidR="006275FD" w:rsidRPr="003358D4">
        <w:rPr>
          <w:rFonts w:ascii="Arial" w:eastAsia="Times New Roman" w:hAnsi="Arial" w:cs="Arial"/>
          <w:sz w:val="24"/>
          <w:szCs w:val="24"/>
          <w:lang w:eastAsia="en-GB"/>
        </w:rPr>
        <w:t>commitment to</w:t>
      </w:r>
      <w:r w:rsidR="003C3B24" w:rsidRPr="003358D4">
        <w:rPr>
          <w:rFonts w:ascii="Arial" w:eastAsia="Times New Roman" w:hAnsi="Arial" w:cs="Arial"/>
          <w:sz w:val="24"/>
          <w:szCs w:val="24"/>
          <w:lang w:eastAsia="en-GB"/>
        </w:rPr>
        <w:t xml:space="preserve"> undertaking t</w:t>
      </w:r>
      <w:r w:rsidR="006275FD" w:rsidRPr="003358D4">
        <w:rPr>
          <w:rFonts w:ascii="Arial" w:eastAsia="Times New Roman" w:hAnsi="Arial" w:cs="Arial"/>
          <w:sz w:val="24"/>
          <w:szCs w:val="24"/>
          <w:lang w:eastAsia="en-GB"/>
        </w:rPr>
        <w:t>raining</w:t>
      </w:r>
      <w:r w:rsidR="003C3B24" w:rsidRPr="003358D4">
        <w:rPr>
          <w:rFonts w:ascii="Arial" w:eastAsia="Times New Roman" w:hAnsi="Arial" w:cs="Arial"/>
          <w:sz w:val="24"/>
          <w:szCs w:val="24"/>
          <w:lang w:eastAsia="en-GB"/>
        </w:rPr>
        <w:t xml:space="preserve"> in</w:t>
      </w:r>
      <w:r w:rsidR="006275FD" w:rsidRPr="003358D4">
        <w:rPr>
          <w:rFonts w:ascii="Arial" w:eastAsia="Times New Roman" w:hAnsi="Arial" w:cs="Arial"/>
          <w:sz w:val="24"/>
          <w:szCs w:val="24"/>
          <w:lang w:eastAsia="en-GB"/>
        </w:rPr>
        <w:t xml:space="preserve"> equ</w:t>
      </w:r>
      <w:r w:rsidR="003C3B24" w:rsidRPr="003358D4">
        <w:rPr>
          <w:rFonts w:ascii="Arial" w:eastAsia="Times New Roman" w:hAnsi="Arial" w:cs="Arial"/>
          <w:sz w:val="24"/>
          <w:szCs w:val="24"/>
          <w:lang w:eastAsia="en-GB"/>
        </w:rPr>
        <w:t>i</w:t>
      </w:r>
      <w:r w:rsidR="006275FD" w:rsidRPr="003358D4">
        <w:rPr>
          <w:rFonts w:ascii="Arial" w:eastAsia="Times New Roman" w:hAnsi="Arial" w:cs="Arial"/>
          <w:sz w:val="24"/>
          <w:szCs w:val="24"/>
          <w:lang w:eastAsia="en-GB"/>
        </w:rPr>
        <w:t xml:space="preserve">ty and inclusion, </w:t>
      </w:r>
      <w:proofErr w:type="gramStart"/>
      <w:r w:rsidR="00036936" w:rsidRPr="003358D4">
        <w:rPr>
          <w:rFonts w:ascii="Arial" w:eastAsia="Times New Roman" w:hAnsi="Arial" w:cs="Arial"/>
          <w:sz w:val="24"/>
          <w:szCs w:val="24"/>
          <w:lang w:eastAsia="en-GB"/>
        </w:rPr>
        <w:t>wellbeing</w:t>
      </w:r>
      <w:proofErr w:type="gramEnd"/>
      <w:r w:rsidR="00036936" w:rsidRPr="003358D4">
        <w:rPr>
          <w:rFonts w:ascii="Arial" w:eastAsia="Times New Roman" w:hAnsi="Arial" w:cs="Arial"/>
          <w:sz w:val="24"/>
          <w:szCs w:val="24"/>
          <w:lang w:eastAsia="en-GB"/>
        </w:rPr>
        <w:t xml:space="preserve"> and mental health support</w:t>
      </w:r>
      <w:r w:rsidR="00A55790" w:rsidRPr="003358D4">
        <w:rPr>
          <w:rFonts w:ascii="Arial" w:eastAsia="Times New Roman" w:hAnsi="Arial" w:cs="Arial"/>
          <w:sz w:val="24"/>
          <w:szCs w:val="24"/>
          <w:lang w:eastAsia="en-GB"/>
        </w:rPr>
        <w:t>.</w:t>
      </w:r>
      <w:r w:rsidR="00E97452" w:rsidRPr="003358D4">
        <w:rPr>
          <w:rFonts w:ascii="Arial" w:eastAsia="Times New Roman" w:hAnsi="Arial" w:cs="Arial"/>
          <w:sz w:val="24"/>
          <w:szCs w:val="24"/>
          <w:lang w:eastAsia="en-GB"/>
        </w:rPr>
        <w:t xml:space="preserve"> It will be used to develop training and professional development for </w:t>
      </w:r>
      <w:r w:rsidR="00131F04" w:rsidRPr="003358D4">
        <w:rPr>
          <w:rFonts w:ascii="Arial" w:eastAsia="Times New Roman" w:hAnsi="Arial" w:cs="Arial"/>
          <w:sz w:val="24"/>
          <w:szCs w:val="24"/>
          <w:lang w:eastAsia="en-GB"/>
        </w:rPr>
        <w:t xml:space="preserve">research group leaders and those moving into those roles. </w:t>
      </w:r>
    </w:p>
    <w:p w14:paraId="312F5918" w14:textId="24A00E11" w:rsidR="44213AB2" w:rsidRPr="003358D4" w:rsidRDefault="44213AB2" w:rsidP="44213AB2">
      <w:pPr>
        <w:shd w:val="clear" w:color="auto" w:fill="FFFFFF" w:themeFill="background1"/>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Wellbeing and Mental First Aid Champions have been trained and appointed to provide focal points across the organisation.</w:t>
      </w:r>
    </w:p>
    <w:p w14:paraId="6DF537B3" w14:textId="77777777" w:rsidR="00612ADA" w:rsidRPr="003358D4" w:rsidRDefault="00612ADA" w:rsidP="00091462">
      <w:pPr>
        <w:shd w:val="clear" w:color="auto" w:fill="FFFFFF"/>
        <w:spacing w:line="240" w:lineRule="auto"/>
        <w:rPr>
          <w:rFonts w:ascii="Arial" w:eastAsia="Times New Roman" w:hAnsi="Arial" w:cs="Arial"/>
          <w:sz w:val="24"/>
          <w:szCs w:val="24"/>
          <w:lang w:eastAsia="en-GB"/>
        </w:rPr>
      </w:pPr>
    </w:p>
    <w:p w14:paraId="599B89D5" w14:textId="5E8981B4" w:rsidR="44213AB2" w:rsidRPr="003358D4" w:rsidRDefault="44213AB2" w:rsidP="44213AB2">
      <w:pPr>
        <w:spacing w:line="240" w:lineRule="auto"/>
        <w:rPr>
          <w:rFonts w:ascii="Arial" w:eastAsia="Times New Roman" w:hAnsi="Arial" w:cs="Arial"/>
          <w:b/>
          <w:bCs/>
          <w:sz w:val="24"/>
          <w:szCs w:val="24"/>
          <w:lang w:eastAsia="en-GB"/>
        </w:rPr>
      </w:pPr>
      <w:r w:rsidRPr="003358D4">
        <w:rPr>
          <w:rFonts w:ascii="Arial" w:eastAsia="Times New Roman" w:hAnsi="Arial" w:cs="Arial"/>
          <w:b/>
          <w:bCs/>
          <w:sz w:val="24"/>
          <w:szCs w:val="24"/>
          <w:lang w:eastAsia="en-GB"/>
        </w:rPr>
        <w:t>Support staff to develop awareness, and experience of broader research ecosystem, including knowledge exchange</w:t>
      </w:r>
    </w:p>
    <w:p w14:paraId="27D9A88F" w14:textId="2D1DD722" w:rsidR="44213AB2" w:rsidRPr="003358D4" w:rsidRDefault="44213AB2" w:rsidP="44213AB2">
      <w:pPr>
        <w:shd w:val="clear" w:color="auto" w:fill="FFFFFF" w:themeFill="background1"/>
        <w:spacing w:line="240" w:lineRule="auto"/>
        <w:rPr>
          <w:rFonts w:ascii="Arial" w:eastAsia="Times New Roman" w:hAnsi="Arial" w:cs="Arial"/>
          <w:sz w:val="24"/>
          <w:szCs w:val="24"/>
          <w:lang w:eastAsia="en-GB"/>
        </w:rPr>
      </w:pPr>
    </w:p>
    <w:p w14:paraId="6CD301E0" w14:textId="13F4312E" w:rsidR="005B1FF5" w:rsidRPr="003358D4" w:rsidRDefault="005B1FF5" w:rsidP="44213AB2">
      <w:pPr>
        <w:shd w:val="clear" w:color="auto" w:fill="FFFFFF" w:themeFill="background1"/>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 xml:space="preserve">We have greatly expanded the range of training opportunities in </w:t>
      </w:r>
      <w:r w:rsidR="00D716E2" w:rsidRPr="003358D4">
        <w:rPr>
          <w:rFonts w:ascii="Arial" w:eastAsia="Times New Roman" w:hAnsi="Arial" w:cs="Arial"/>
          <w:sz w:val="24"/>
          <w:szCs w:val="24"/>
          <w:lang w:eastAsia="en-GB"/>
        </w:rPr>
        <w:t xml:space="preserve">areas related to knowledge exchange with 34 new courses, ranging from 1 hour to </w:t>
      </w:r>
      <w:proofErr w:type="gramStart"/>
      <w:r w:rsidR="00D716E2" w:rsidRPr="003358D4">
        <w:rPr>
          <w:rFonts w:ascii="Arial" w:eastAsia="Times New Roman" w:hAnsi="Arial" w:cs="Arial"/>
          <w:sz w:val="24"/>
          <w:szCs w:val="24"/>
          <w:lang w:eastAsia="en-GB"/>
        </w:rPr>
        <w:t>6 week</w:t>
      </w:r>
      <w:proofErr w:type="gramEnd"/>
      <w:r w:rsidR="00D716E2" w:rsidRPr="003358D4">
        <w:rPr>
          <w:rFonts w:ascii="Arial" w:eastAsia="Times New Roman" w:hAnsi="Arial" w:cs="Arial"/>
          <w:sz w:val="24"/>
          <w:szCs w:val="24"/>
          <w:lang w:eastAsia="en-GB"/>
        </w:rPr>
        <w:t xml:space="preserve"> courses in topics ranging from commercialisation, data sharing, community engagement and equitable partnerships.  All training offered across LSTM is linked to the Researcher Development Framework to aid EMCRs in </w:t>
      </w:r>
      <w:proofErr w:type="gramStart"/>
      <w:r w:rsidR="00D716E2" w:rsidRPr="003358D4">
        <w:rPr>
          <w:rFonts w:ascii="Arial" w:eastAsia="Times New Roman" w:hAnsi="Arial" w:cs="Arial"/>
          <w:sz w:val="24"/>
          <w:szCs w:val="24"/>
          <w:lang w:eastAsia="en-GB"/>
        </w:rPr>
        <w:t>identifying, and</w:t>
      </w:r>
      <w:proofErr w:type="gramEnd"/>
      <w:r w:rsidR="00D716E2" w:rsidRPr="003358D4">
        <w:rPr>
          <w:rFonts w:ascii="Arial" w:eastAsia="Times New Roman" w:hAnsi="Arial" w:cs="Arial"/>
          <w:sz w:val="24"/>
          <w:szCs w:val="24"/>
          <w:lang w:eastAsia="en-GB"/>
        </w:rPr>
        <w:t xml:space="preserve"> highlighting transferable skills. </w:t>
      </w:r>
      <w:r w:rsidRPr="003358D4">
        <w:rPr>
          <w:rFonts w:ascii="Arial" w:eastAsia="Times New Roman" w:hAnsi="Arial" w:cs="Arial"/>
          <w:sz w:val="24"/>
          <w:szCs w:val="24"/>
          <w:lang w:eastAsia="en-GB"/>
        </w:rPr>
        <w:t xml:space="preserve"> </w:t>
      </w:r>
    </w:p>
    <w:p w14:paraId="12A62ABF" w14:textId="547C703C" w:rsidR="44213AB2" w:rsidRPr="003358D4" w:rsidRDefault="44213AB2" w:rsidP="44213AB2">
      <w:pPr>
        <w:shd w:val="clear" w:color="auto" w:fill="FFFFFF" w:themeFill="background1"/>
        <w:spacing w:line="240" w:lineRule="auto"/>
        <w:rPr>
          <w:rFonts w:ascii="Arial" w:eastAsia="Times New Roman" w:hAnsi="Arial" w:cs="Arial"/>
          <w:sz w:val="24"/>
          <w:szCs w:val="24"/>
          <w:lang w:eastAsia="en-GB"/>
        </w:rPr>
      </w:pPr>
    </w:p>
    <w:p w14:paraId="1C09010C" w14:textId="08E8013D" w:rsidR="00091462" w:rsidRPr="004135E3" w:rsidRDefault="25C9C493" w:rsidP="004135E3">
      <w:pPr>
        <w:pStyle w:val="Heading2"/>
        <w:rPr>
          <w:rFonts w:ascii="Arial" w:eastAsia="Times New Roman" w:hAnsi="Arial" w:cs="Arial"/>
          <w:lang w:eastAsia="en-GB"/>
        </w:rPr>
      </w:pPr>
      <w:r w:rsidRPr="004135E3">
        <w:rPr>
          <w:rFonts w:ascii="Arial" w:eastAsia="Times New Roman" w:hAnsi="Arial" w:cs="Arial"/>
          <w:lang w:eastAsia="en-GB"/>
        </w:rPr>
        <w:t>Measures of success and proposals for improvement</w:t>
      </w:r>
    </w:p>
    <w:p w14:paraId="7EF6F6FB" w14:textId="6A66D18A" w:rsidR="44213AB2" w:rsidRPr="003358D4" w:rsidRDefault="44213AB2" w:rsidP="44213AB2">
      <w:pPr>
        <w:shd w:val="clear" w:color="auto" w:fill="FFFFFF" w:themeFill="background1"/>
        <w:spacing w:line="240" w:lineRule="auto"/>
        <w:rPr>
          <w:rFonts w:ascii="Arial" w:eastAsia="Times New Roman" w:hAnsi="Arial" w:cs="Arial"/>
          <w:sz w:val="24"/>
          <w:szCs w:val="24"/>
          <w:lang w:eastAsia="en-GB"/>
        </w:rPr>
      </w:pPr>
    </w:p>
    <w:p w14:paraId="5F544B97" w14:textId="424A78E8" w:rsidR="44213AB2" w:rsidRPr="003358D4" w:rsidRDefault="44213AB2" w:rsidP="44213AB2">
      <w:pPr>
        <w:shd w:val="clear" w:color="auto" w:fill="FFFFFF" w:themeFill="background1"/>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The simultaneous introduction of multiple new initiatives around research culture</w:t>
      </w:r>
      <w:r w:rsidR="00D716E2" w:rsidRPr="003358D4">
        <w:rPr>
          <w:rFonts w:ascii="Arial" w:eastAsia="Times New Roman" w:hAnsi="Arial" w:cs="Arial"/>
          <w:sz w:val="24"/>
          <w:szCs w:val="24"/>
          <w:lang w:eastAsia="en-GB"/>
        </w:rPr>
        <w:t>,</w:t>
      </w:r>
      <w:r w:rsidRPr="003358D4">
        <w:rPr>
          <w:rFonts w:ascii="Arial" w:eastAsia="Times New Roman" w:hAnsi="Arial" w:cs="Arial"/>
          <w:sz w:val="24"/>
          <w:szCs w:val="24"/>
          <w:lang w:eastAsia="en-GB"/>
        </w:rPr>
        <w:t xml:space="preserve"> and equity and inclusion</w:t>
      </w:r>
      <w:r w:rsidR="00D716E2" w:rsidRPr="003358D4">
        <w:rPr>
          <w:rFonts w:ascii="Arial" w:eastAsia="Times New Roman" w:hAnsi="Arial" w:cs="Arial"/>
          <w:sz w:val="24"/>
          <w:szCs w:val="24"/>
          <w:lang w:eastAsia="en-GB"/>
        </w:rPr>
        <w:t>,</w:t>
      </w:r>
      <w:r w:rsidRPr="003358D4">
        <w:rPr>
          <w:rFonts w:ascii="Arial" w:eastAsia="Times New Roman" w:hAnsi="Arial" w:cs="Arial"/>
          <w:sz w:val="24"/>
          <w:szCs w:val="24"/>
          <w:lang w:eastAsia="en-GB"/>
        </w:rPr>
        <w:t xml:space="preserve"> involved the establishment of several new working groups</w:t>
      </w:r>
      <w:r w:rsidR="00D716E2" w:rsidRPr="003358D4">
        <w:rPr>
          <w:rFonts w:ascii="Arial" w:eastAsia="Times New Roman" w:hAnsi="Arial" w:cs="Arial"/>
          <w:sz w:val="24"/>
          <w:szCs w:val="24"/>
          <w:lang w:eastAsia="en-GB"/>
        </w:rPr>
        <w:t xml:space="preserve">.  Whilst substantial progress has been made, further work is needed to improve communication between groups and manage workloads.   </w:t>
      </w:r>
      <w:r w:rsidR="00555BC6" w:rsidRPr="003358D4">
        <w:rPr>
          <w:rFonts w:ascii="Arial" w:eastAsia="Times New Roman" w:hAnsi="Arial" w:cs="Arial"/>
          <w:sz w:val="24"/>
          <w:szCs w:val="24"/>
          <w:lang w:eastAsia="en-GB"/>
        </w:rPr>
        <w:t>Priorities should be agreed at the highest executive level (Management Committee) and cascaded to all working in this area.</w:t>
      </w:r>
    </w:p>
    <w:p w14:paraId="0CBF70C1" w14:textId="77777777" w:rsidR="00091462" w:rsidRPr="003358D4" w:rsidRDefault="00091462" w:rsidP="00091462">
      <w:pPr>
        <w:shd w:val="clear" w:color="auto" w:fill="FFFFFF"/>
        <w:spacing w:line="240" w:lineRule="auto"/>
        <w:rPr>
          <w:rFonts w:ascii="Arial" w:eastAsia="Times New Roman" w:hAnsi="Arial" w:cs="Arial"/>
          <w:sz w:val="24"/>
          <w:szCs w:val="24"/>
          <w:lang w:eastAsia="en-GB"/>
        </w:rPr>
      </w:pPr>
    </w:p>
    <w:p w14:paraId="2079F57D" w14:textId="3C22590F" w:rsidR="00091462" w:rsidRPr="004135E3" w:rsidRDefault="25C9C493" w:rsidP="004135E3">
      <w:pPr>
        <w:pStyle w:val="Heading2"/>
        <w:rPr>
          <w:rFonts w:ascii="Arial" w:eastAsia="Times New Roman" w:hAnsi="Arial" w:cs="Arial"/>
          <w:lang w:eastAsia="en-GB"/>
        </w:rPr>
      </w:pPr>
      <w:r w:rsidRPr="004135E3">
        <w:rPr>
          <w:rFonts w:ascii="Arial" w:eastAsia="Times New Roman" w:hAnsi="Arial" w:cs="Arial"/>
          <w:lang w:eastAsia="en-GB"/>
        </w:rPr>
        <w:t>Learnings from progress</w:t>
      </w:r>
    </w:p>
    <w:p w14:paraId="3995AC77" w14:textId="519E19A3" w:rsidR="44213AB2" w:rsidRPr="003358D4" w:rsidRDefault="44213AB2" w:rsidP="44213AB2">
      <w:pPr>
        <w:shd w:val="clear" w:color="auto" w:fill="FFFFFF" w:themeFill="background1"/>
        <w:spacing w:line="240" w:lineRule="auto"/>
        <w:rPr>
          <w:rFonts w:ascii="Arial" w:eastAsia="Times New Roman" w:hAnsi="Arial" w:cs="Arial"/>
          <w:sz w:val="24"/>
          <w:szCs w:val="24"/>
          <w:lang w:eastAsia="en-GB"/>
        </w:rPr>
      </w:pPr>
    </w:p>
    <w:p w14:paraId="104ABAB6" w14:textId="70D4F0E1" w:rsidR="44213AB2" w:rsidRPr="003358D4" w:rsidRDefault="00555BC6" w:rsidP="44213AB2">
      <w:pPr>
        <w:shd w:val="clear" w:color="auto" w:fill="FFFFFF" w:themeFill="background1"/>
        <w:spacing w:line="240" w:lineRule="auto"/>
        <w:rPr>
          <w:rFonts w:ascii="Arial" w:eastAsia="Times New Roman" w:hAnsi="Arial" w:cs="Arial"/>
          <w:sz w:val="24"/>
          <w:szCs w:val="24"/>
          <w:lang w:eastAsia="en-GB"/>
        </w:rPr>
      </w:pPr>
      <w:proofErr w:type="spellStart"/>
      <w:r w:rsidRPr="003358D4">
        <w:rPr>
          <w:rFonts w:ascii="Arial" w:eastAsia="Times New Roman" w:hAnsi="Arial" w:cs="Arial"/>
          <w:sz w:val="24"/>
          <w:szCs w:val="24"/>
          <w:lang w:eastAsia="en-GB"/>
        </w:rPr>
        <w:t>CADRe’s</w:t>
      </w:r>
      <w:proofErr w:type="spellEnd"/>
      <w:r w:rsidR="44213AB2" w:rsidRPr="003358D4">
        <w:rPr>
          <w:rFonts w:ascii="Arial" w:eastAsia="Times New Roman" w:hAnsi="Arial" w:cs="Arial"/>
          <w:sz w:val="24"/>
          <w:szCs w:val="24"/>
          <w:lang w:eastAsia="en-GB"/>
        </w:rPr>
        <w:t xml:space="preserve"> first action plan was overly complex and ambitious.  By listing actions against each of the 16 concordat principles the action plan lacked focus, prioritisation was </w:t>
      </w:r>
      <w:proofErr w:type="gramStart"/>
      <w:r w:rsidR="44213AB2" w:rsidRPr="003358D4">
        <w:rPr>
          <w:rFonts w:ascii="Arial" w:eastAsia="Times New Roman" w:hAnsi="Arial" w:cs="Arial"/>
          <w:sz w:val="24"/>
          <w:szCs w:val="24"/>
          <w:lang w:eastAsia="en-GB"/>
        </w:rPr>
        <w:t>challenging</w:t>
      </w:r>
      <w:proofErr w:type="gramEnd"/>
      <w:r w:rsidR="44213AB2" w:rsidRPr="003358D4">
        <w:rPr>
          <w:rFonts w:ascii="Arial" w:eastAsia="Times New Roman" w:hAnsi="Arial" w:cs="Arial"/>
          <w:sz w:val="24"/>
          <w:szCs w:val="24"/>
          <w:lang w:eastAsia="en-GB"/>
        </w:rPr>
        <w:t xml:space="preserve"> and the available resources were spread too thinly.  Hence the 2</w:t>
      </w:r>
      <w:r w:rsidR="44213AB2" w:rsidRPr="003358D4">
        <w:rPr>
          <w:rFonts w:ascii="Arial" w:eastAsia="Times New Roman" w:hAnsi="Arial" w:cs="Arial"/>
          <w:sz w:val="24"/>
          <w:szCs w:val="24"/>
          <w:vertAlign w:val="superscript"/>
          <w:lang w:eastAsia="en-GB"/>
        </w:rPr>
        <w:t>nd</w:t>
      </w:r>
      <w:r w:rsidR="44213AB2" w:rsidRPr="003358D4">
        <w:rPr>
          <w:rFonts w:ascii="Arial" w:eastAsia="Times New Roman" w:hAnsi="Arial" w:cs="Arial"/>
          <w:sz w:val="24"/>
          <w:szCs w:val="24"/>
          <w:lang w:eastAsia="en-GB"/>
        </w:rPr>
        <w:t xml:space="preserve"> iteration of our action plan is shorter, whilst still addressing 12 of the 16 principles. </w:t>
      </w:r>
    </w:p>
    <w:p w14:paraId="110E8C2F" w14:textId="77777777" w:rsidR="00091462" w:rsidRPr="003358D4" w:rsidRDefault="00091462" w:rsidP="00091462">
      <w:pPr>
        <w:shd w:val="clear" w:color="auto" w:fill="FFFFFF"/>
        <w:spacing w:line="240" w:lineRule="auto"/>
        <w:rPr>
          <w:rFonts w:ascii="Arial" w:eastAsia="Times New Roman" w:hAnsi="Arial" w:cs="Arial"/>
          <w:sz w:val="24"/>
          <w:szCs w:val="24"/>
          <w:lang w:eastAsia="en-GB"/>
        </w:rPr>
      </w:pPr>
    </w:p>
    <w:p w14:paraId="2390B60D" w14:textId="1C2CC5BE" w:rsidR="0000162E" w:rsidRPr="003358D4" w:rsidRDefault="00555BC6" w:rsidP="00091462">
      <w:pPr>
        <w:spacing w:line="240" w:lineRule="auto"/>
        <w:rPr>
          <w:rFonts w:ascii="Arial" w:eastAsia="Times New Roman" w:hAnsi="Arial" w:cs="Arial"/>
          <w:sz w:val="24"/>
          <w:szCs w:val="24"/>
          <w:lang w:eastAsia="en-GB"/>
        </w:rPr>
      </w:pPr>
      <w:r w:rsidRPr="003358D4">
        <w:rPr>
          <w:rFonts w:ascii="Arial" w:eastAsia="Times New Roman" w:hAnsi="Arial" w:cs="Arial"/>
          <w:sz w:val="24"/>
          <w:szCs w:val="24"/>
          <w:lang w:eastAsia="en-GB"/>
        </w:rPr>
        <w:t xml:space="preserve">For July 2022- June 2023 we have identified </w:t>
      </w:r>
      <w:r w:rsidR="003358D4" w:rsidRPr="003358D4">
        <w:rPr>
          <w:rFonts w:ascii="Arial" w:eastAsia="Times New Roman" w:hAnsi="Arial" w:cs="Arial"/>
          <w:sz w:val="24"/>
          <w:szCs w:val="24"/>
          <w:lang w:eastAsia="en-GB"/>
        </w:rPr>
        <w:t>3</w:t>
      </w:r>
      <w:r w:rsidRPr="003358D4">
        <w:rPr>
          <w:rFonts w:ascii="Arial" w:eastAsia="Times New Roman" w:hAnsi="Arial" w:cs="Arial"/>
          <w:sz w:val="24"/>
          <w:szCs w:val="24"/>
          <w:lang w:eastAsia="en-GB"/>
        </w:rPr>
        <w:t xml:space="preserve"> key priority areas for </w:t>
      </w:r>
      <w:proofErr w:type="spellStart"/>
      <w:r w:rsidRPr="003358D4">
        <w:rPr>
          <w:rFonts w:ascii="Arial" w:eastAsia="Times New Roman" w:hAnsi="Arial" w:cs="Arial"/>
          <w:sz w:val="24"/>
          <w:szCs w:val="24"/>
          <w:lang w:eastAsia="en-GB"/>
        </w:rPr>
        <w:t>CADRe</w:t>
      </w:r>
      <w:proofErr w:type="spellEnd"/>
    </w:p>
    <w:p w14:paraId="501F04DF" w14:textId="510AAFC9" w:rsidR="00555BC6" w:rsidRPr="003358D4" w:rsidRDefault="00555BC6" w:rsidP="00091462">
      <w:pPr>
        <w:spacing w:line="240" w:lineRule="auto"/>
        <w:rPr>
          <w:rFonts w:ascii="Arial" w:eastAsia="Times New Roman" w:hAnsi="Arial" w:cs="Arial"/>
          <w:sz w:val="24"/>
          <w:szCs w:val="24"/>
          <w:lang w:eastAsia="en-GB"/>
        </w:rPr>
      </w:pPr>
    </w:p>
    <w:p w14:paraId="565649F0" w14:textId="605942CB" w:rsidR="004135E3" w:rsidRDefault="004135E3" w:rsidP="00555BC6">
      <w:pPr>
        <w:pStyle w:val="ListParagraph"/>
        <w:numPr>
          <w:ilvl w:val="0"/>
          <w:numId w:val="6"/>
        </w:numPr>
        <w:spacing w:line="240" w:lineRule="auto"/>
        <w:rPr>
          <w:rFonts w:ascii="Arial" w:hAnsi="Arial" w:cs="Arial"/>
          <w:sz w:val="24"/>
          <w:szCs w:val="24"/>
        </w:rPr>
      </w:pPr>
      <w:r w:rsidRPr="6239131B">
        <w:rPr>
          <w:rFonts w:ascii="Arial" w:hAnsi="Arial" w:cs="Arial"/>
          <w:sz w:val="24"/>
          <w:szCs w:val="24"/>
        </w:rPr>
        <w:t xml:space="preserve">Address issues relating to precarious contracts (by, for example, providing greater clarification on career progression, review teaching and citizenship activities undertaken by </w:t>
      </w:r>
      <w:proofErr w:type="spellStart"/>
      <w:proofErr w:type="gramStart"/>
      <w:r w:rsidRPr="6239131B">
        <w:rPr>
          <w:rFonts w:ascii="Arial" w:hAnsi="Arial" w:cs="Arial"/>
          <w:sz w:val="24"/>
          <w:szCs w:val="24"/>
        </w:rPr>
        <w:t>non core</w:t>
      </w:r>
      <w:proofErr w:type="spellEnd"/>
      <w:proofErr w:type="gramEnd"/>
      <w:r w:rsidRPr="6239131B">
        <w:rPr>
          <w:rFonts w:ascii="Arial" w:hAnsi="Arial" w:cs="Arial"/>
          <w:sz w:val="24"/>
          <w:szCs w:val="24"/>
        </w:rPr>
        <w:t>-funded researchers with an equity lens, reviewing re-deployment policy)</w:t>
      </w:r>
    </w:p>
    <w:p w14:paraId="56DC79D8" w14:textId="5039D968" w:rsidR="0008700C" w:rsidRPr="003358D4" w:rsidRDefault="0008700C" w:rsidP="00555BC6">
      <w:pPr>
        <w:pStyle w:val="ListParagraph"/>
        <w:numPr>
          <w:ilvl w:val="0"/>
          <w:numId w:val="6"/>
        </w:numPr>
        <w:spacing w:line="240" w:lineRule="auto"/>
        <w:rPr>
          <w:rFonts w:ascii="Arial" w:hAnsi="Arial" w:cs="Arial"/>
          <w:sz w:val="24"/>
          <w:szCs w:val="24"/>
        </w:rPr>
      </w:pPr>
      <w:r w:rsidRPr="003358D4">
        <w:rPr>
          <w:rFonts w:ascii="Arial" w:hAnsi="Arial" w:cs="Arial"/>
          <w:sz w:val="24"/>
          <w:szCs w:val="24"/>
        </w:rPr>
        <w:t>Showcase, celebrate and support alternative career pathways outside academia</w:t>
      </w:r>
    </w:p>
    <w:p w14:paraId="22068485" w14:textId="70C98AAB" w:rsidR="00555BC6" w:rsidRPr="003358D4" w:rsidRDefault="00F71FAF" w:rsidP="00555BC6">
      <w:pPr>
        <w:pStyle w:val="ListParagraph"/>
        <w:numPr>
          <w:ilvl w:val="0"/>
          <w:numId w:val="6"/>
        </w:numPr>
        <w:spacing w:line="240" w:lineRule="auto"/>
        <w:rPr>
          <w:rFonts w:ascii="Arial" w:hAnsi="Arial" w:cs="Arial"/>
          <w:sz w:val="24"/>
          <w:szCs w:val="24"/>
        </w:rPr>
      </w:pPr>
      <w:r w:rsidRPr="003358D4">
        <w:rPr>
          <w:rFonts w:ascii="Arial" w:hAnsi="Arial" w:cs="Arial"/>
          <w:sz w:val="24"/>
          <w:szCs w:val="24"/>
        </w:rPr>
        <w:t xml:space="preserve">Establish departmental </w:t>
      </w:r>
      <w:r w:rsidR="0008700C" w:rsidRPr="003358D4">
        <w:rPr>
          <w:rFonts w:ascii="Arial" w:hAnsi="Arial" w:cs="Arial"/>
          <w:sz w:val="24"/>
          <w:szCs w:val="24"/>
        </w:rPr>
        <w:t>research integrity champions</w:t>
      </w:r>
      <w:r w:rsidRPr="003358D4">
        <w:rPr>
          <w:rFonts w:ascii="Arial" w:hAnsi="Arial" w:cs="Arial"/>
          <w:sz w:val="24"/>
          <w:szCs w:val="24"/>
        </w:rPr>
        <w:t xml:space="preserve"> and normalise conversations around ‘questionable research culture’ to identify and address gaps</w:t>
      </w:r>
    </w:p>
    <w:p w14:paraId="2EB9F327" w14:textId="796A0C9A" w:rsidR="003358D4" w:rsidRPr="003358D4" w:rsidRDefault="003358D4" w:rsidP="003358D4">
      <w:pPr>
        <w:pStyle w:val="ListParagraph"/>
        <w:spacing w:line="240" w:lineRule="auto"/>
        <w:rPr>
          <w:rFonts w:ascii="Arial" w:hAnsi="Arial" w:cs="Arial"/>
          <w:sz w:val="24"/>
          <w:szCs w:val="24"/>
        </w:rPr>
      </w:pPr>
    </w:p>
    <w:sectPr w:rsidR="003358D4" w:rsidRPr="003358D4" w:rsidSect="004135E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E46"/>
    <w:multiLevelType w:val="hybridMultilevel"/>
    <w:tmpl w:val="6C509DE6"/>
    <w:lvl w:ilvl="0" w:tplc="FD2AF0B2">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73089"/>
    <w:multiLevelType w:val="multilevel"/>
    <w:tmpl w:val="5828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F5CAC"/>
    <w:multiLevelType w:val="multilevel"/>
    <w:tmpl w:val="F0EAC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6A1EAB"/>
    <w:multiLevelType w:val="hybridMultilevel"/>
    <w:tmpl w:val="69B2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3D0F05"/>
    <w:multiLevelType w:val="hybridMultilevel"/>
    <w:tmpl w:val="6444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0A0A9B"/>
    <w:multiLevelType w:val="hybridMultilevel"/>
    <w:tmpl w:val="979CB2B6"/>
    <w:lvl w:ilvl="0" w:tplc="8926E974">
      <w:start w:val="1"/>
      <w:numFmt w:val="decimal"/>
      <w:lvlText w:val="%1."/>
      <w:lvlJc w:val="left"/>
      <w:pPr>
        <w:ind w:left="720" w:hanging="360"/>
      </w:pPr>
    </w:lvl>
    <w:lvl w:ilvl="1" w:tplc="87D0C0CA">
      <w:start w:val="1"/>
      <w:numFmt w:val="lowerLetter"/>
      <w:lvlText w:val="%2."/>
      <w:lvlJc w:val="left"/>
      <w:pPr>
        <w:ind w:left="1440" w:hanging="360"/>
      </w:pPr>
    </w:lvl>
    <w:lvl w:ilvl="2" w:tplc="7C566958">
      <w:start w:val="1"/>
      <w:numFmt w:val="lowerRoman"/>
      <w:lvlText w:val="%3."/>
      <w:lvlJc w:val="right"/>
      <w:pPr>
        <w:ind w:left="2160" w:hanging="180"/>
      </w:pPr>
    </w:lvl>
    <w:lvl w:ilvl="3" w:tplc="AF34CC82">
      <w:start w:val="1"/>
      <w:numFmt w:val="decimal"/>
      <w:lvlText w:val="%4."/>
      <w:lvlJc w:val="left"/>
      <w:pPr>
        <w:ind w:left="2880" w:hanging="360"/>
      </w:pPr>
    </w:lvl>
    <w:lvl w:ilvl="4" w:tplc="2C504C02">
      <w:start w:val="1"/>
      <w:numFmt w:val="lowerLetter"/>
      <w:lvlText w:val="%5."/>
      <w:lvlJc w:val="left"/>
      <w:pPr>
        <w:ind w:left="3600" w:hanging="360"/>
      </w:pPr>
    </w:lvl>
    <w:lvl w:ilvl="5" w:tplc="539A9B50">
      <w:start w:val="1"/>
      <w:numFmt w:val="lowerRoman"/>
      <w:lvlText w:val="%6."/>
      <w:lvlJc w:val="right"/>
      <w:pPr>
        <w:ind w:left="4320" w:hanging="180"/>
      </w:pPr>
    </w:lvl>
    <w:lvl w:ilvl="6" w:tplc="B6FEB422">
      <w:start w:val="1"/>
      <w:numFmt w:val="decimal"/>
      <w:lvlText w:val="%7."/>
      <w:lvlJc w:val="left"/>
      <w:pPr>
        <w:ind w:left="5040" w:hanging="360"/>
      </w:pPr>
    </w:lvl>
    <w:lvl w:ilvl="7" w:tplc="268C1722">
      <w:start w:val="1"/>
      <w:numFmt w:val="lowerLetter"/>
      <w:lvlText w:val="%8."/>
      <w:lvlJc w:val="left"/>
      <w:pPr>
        <w:ind w:left="5760" w:hanging="360"/>
      </w:pPr>
    </w:lvl>
    <w:lvl w:ilvl="8" w:tplc="C86A2ED6">
      <w:start w:val="1"/>
      <w:numFmt w:val="lowerRoman"/>
      <w:lvlText w:val="%9."/>
      <w:lvlJc w:val="right"/>
      <w:pPr>
        <w:ind w:left="6480" w:hanging="180"/>
      </w:pPr>
    </w:lvl>
  </w:abstractNum>
  <w:num w:numId="1" w16cid:durableId="60256946">
    <w:abstractNumId w:val="5"/>
  </w:num>
  <w:num w:numId="2" w16cid:durableId="491679587">
    <w:abstractNumId w:val="2"/>
  </w:num>
  <w:num w:numId="3" w16cid:durableId="2003849808">
    <w:abstractNumId w:val="1"/>
  </w:num>
  <w:num w:numId="4" w16cid:durableId="1978874244">
    <w:abstractNumId w:val="3"/>
  </w:num>
  <w:num w:numId="5" w16cid:durableId="298805540">
    <w:abstractNumId w:val="4"/>
  </w:num>
  <w:num w:numId="6" w16cid:durableId="171981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A5"/>
    <w:rsid w:val="00014C3A"/>
    <w:rsid w:val="00026F83"/>
    <w:rsid w:val="00032A42"/>
    <w:rsid w:val="00036936"/>
    <w:rsid w:val="00037408"/>
    <w:rsid w:val="000469C2"/>
    <w:rsid w:val="0005358B"/>
    <w:rsid w:val="00061153"/>
    <w:rsid w:val="0008700C"/>
    <w:rsid w:val="00091462"/>
    <w:rsid w:val="000A3440"/>
    <w:rsid w:val="000E4400"/>
    <w:rsid w:val="00131F04"/>
    <w:rsid w:val="001452F1"/>
    <w:rsid w:val="001771B5"/>
    <w:rsid w:val="0018565D"/>
    <w:rsid w:val="001916A1"/>
    <w:rsid w:val="00196C53"/>
    <w:rsid w:val="001D434F"/>
    <w:rsid w:val="001E16EC"/>
    <w:rsid w:val="001E44CB"/>
    <w:rsid w:val="001F1C3E"/>
    <w:rsid w:val="001F2CF1"/>
    <w:rsid w:val="00221686"/>
    <w:rsid w:val="002416D9"/>
    <w:rsid w:val="002667F9"/>
    <w:rsid w:val="002756F6"/>
    <w:rsid w:val="002837CE"/>
    <w:rsid w:val="002A31B6"/>
    <w:rsid w:val="002B54AC"/>
    <w:rsid w:val="002C26B5"/>
    <w:rsid w:val="002C48A2"/>
    <w:rsid w:val="002D2964"/>
    <w:rsid w:val="003358D4"/>
    <w:rsid w:val="003540D9"/>
    <w:rsid w:val="00370179"/>
    <w:rsid w:val="00371985"/>
    <w:rsid w:val="003776F3"/>
    <w:rsid w:val="0039017F"/>
    <w:rsid w:val="003C3B24"/>
    <w:rsid w:val="003D2710"/>
    <w:rsid w:val="003D2AA5"/>
    <w:rsid w:val="003E58F3"/>
    <w:rsid w:val="00406B19"/>
    <w:rsid w:val="004135E3"/>
    <w:rsid w:val="00413CD2"/>
    <w:rsid w:val="00436DA4"/>
    <w:rsid w:val="00450644"/>
    <w:rsid w:val="00456352"/>
    <w:rsid w:val="004772A5"/>
    <w:rsid w:val="00483858"/>
    <w:rsid w:val="004B51CF"/>
    <w:rsid w:val="004C129B"/>
    <w:rsid w:val="00541FFD"/>
    <w:rsid w:val="00544E19"/>
    <w:rsid w:val="00555BC6"/>
    <w:rsid w:val="00560308"/>
    <w:rsid w:val="00560CCB"/>
    <w:rsid w:val="005944B2"/>
    <w:rsid w:val="005B1FF5"/>
    <w:rsid w:val="005D3D78"/>
    <w:rsid w:val="005E6D67"/>
    <w:rsid w:val="00612ADA"/>
    <w:rsid w:val="00613043"/>
    <w:rsid w:val="0061724A"/>
    <w:rsid w:val="006275FD"/>
    <w:rsid w:val="0063195E"/>
    <w:rsid w:val="00665BF0"/>
    <w:rsid w:val="006D0B30"/>
    <w:rsid w:val="006F339E"/>
    <w:rsid w:val="006F65F3"/>
    <w:rsid w:val="00710782"/>
    <w:rsid w:val="00717F52"/>
    <w:rsid w:val="007255E7"/>
    <w:rsid w:val="0073484B"/>
    <w:rsid w:val="00740594"/>
    <w:rsid w:val="00751837"/>
    <w:rsid w:val="0075648A"/>
    <w:rsid w:val="00780B45"/>
    <w:rsid w:val="007C456E"/>
    <w:rsid w:val="007D42E3"/>
    <w:rsid w:val="00801B9A"/>
    <w:rsid w:val="00815A2A"/>
    <w:rsid w:val="0082611E"/>
    <w:rsid w:val="008627AE"/>
    <w:rsid w:val="00862841"/>
    <w:rsid w:val="008A5D51"/>
    <w:rsid w:val="008F1BCE"/>
    <w:rsid w:val="009065E3"/>
    <w:rsid w:val="009133EE"/>
    <w:rsid w:val="00930240"/>
    <w:rsid w:val="00960662"/>
    <w:rsid w:val="00967C0B"/>
    <w:rsid w:val="00972101"/>
    <w:rsid w:val="00995D0D"/>
    <w:rsid w:val="009C01C7"/>
    <w:rsid w:val="00A1342A"/>
    <w:rsid w:val="00A32885"/>
    <w:rsid w:val="00A55790"/>
    <w:rsid w:val="00A64CB7"/>
    <w:rsid w:val="00A70483"/>
    <w:rsid w:val="00A768A2"/>
    <w:rsid w:val="00A91AD4"/>
    <w:rsid w:val="00A95D49"/>
    <w:rsid w:val="00A96EC6"/>
    <w:rsid w:val="00A97001"/>
    <w:rsid w:val="00AB69AE"/>
    <w:rsid w:val="00B33D0C"/>
    <w:rsid w:val="00B47094"/>
    <w:rsid w:val="00B8762F"/>
    <w:rsid w:val="00B92F49"/>
    <w:rsid w:val="00B97AB3"/>
    <w:rsid w:val="00BA6075"/>
    <w:rsid w:val="00BB32F6"/>
    <w:rsid w:val="00C41996"/>
    <w:rsid w:val="00C61F5B"/>
    <w:rsid w:val="00C62BD3"/>
    <w:rsid w:val="00C75E02"/>
    <w:rsid w:val="00CB0EF2"/>
    <w:rsid w:val="00D11D60"/>
    <w:rsid w:val="00D1360E"/>
    <w:rsid w:val="00D22E62"/>
    <w:rsid w:val="00D6515E"/>
    <w:rsid w:val="00D716E2"/>
    <w:rsid w:val="00D73A62"/>
    <w:rsid w:val="00D77494"/>
    <w:rsid w:val="00D7769B"/>
    <w:rsid w:val="00D80ED3"/>
    <w:rsid w:val="00D90AA7"/>
    <w:rsid w:val="00DB3DB4"/>
    <w:rsid w:val="00DE6C30"/>
    <w:rsid w:val="00DF60B5"/>
    <w:rsid w:val="00E16E41"/>
    <w:rsid w:val="00E2394C"/>
    <w:rsid w:val="00E730C5"/>
    <w:rsid w:val="00E969CE"/>
    <w:rsid w:val="00E97452"/>
    <w:rsid w:val="00EA304D"/>
    <w:rsid w:val="00EA4462"/>
    <w:rsid w:val="00F17CCD"/>
    <w:rsid w:val="00F31520"/>
    <w:rsid w:val="00F6181E"/>
    <w:rsid w:val="00F71FAF"/>
    <w:rsid w:val="00FA230E"/>
    <w:rsid w:val="01553762"/>
    <w:rsid w:val="02E6236E"/>
    <w:rsid w:val="040D005D"/>
    <w:rsid w:val="0481F3CF"/>
    <w:rsid w:val="07DA76A2"/>
    <w:rsid w:val="07EAC84A"/>
    <w:rsid w:val="0B68FF7C"/>
    <w:rsid w:val="0BDD0AC0"/>
    <w:rsid w:val="0F0FF692"/>
    <w:rsid w:val="0F46D403"/>
    <w:rsid w:val="0FECDE4E"/>
    <w:rsid w:val="109EEB30"/>
    <w:rsid w:val="116076D7"/>
    <w:rsid w:val="1229F13E"/>
    <w:rsid w:val="12E8449B"/>
    <w:rsid w:val="13789EEF"/>
    <w:rsid w:val="141A4526"/>
    <w:rsid w:val="146B6B26"/>
    <w:rsid w:val="161D2815"/>
    <w:rsid w:val="19F56E8A"/>
    <w:rsid w:val="1B642140"/>
    <w:rsid w:val="1D887EB9"/>
    <w:rsid w:val="1F199475"/>
    <w:rsid w:val="1FF5CEB3"/>
    <w:rsid w:val="21D362C4"/>
    <w:rsid w:val="232BCFCD"/>
    <w:rsid w:val="23E329A0"/>
    <w:rsid w:val="23F7C03D"/>
    <w:rsid w:val="24BD0EF9"/>
    <w:rsid w:val="2588D5F9"/>
    <w:rsid w:val="25C9C493"/>
    <w:rsid w:val="28C076BB"/>
    <w:rsid w:val="29A49465"/>
    <w:rsid w:val="2ACD12C4"/>
    <w:rsid w:val="2B7A450A"/>
    <w:rsid w:val="2C3763B3"/>
    <w:rsid w:val="2C5302A5"/>
    <w:rsid w:val="2C654A4B"/>
    <w:rsid w:val="2C9875C9"/>
    <w:rsid w:val="2C9A6F54"/>
    <w:rsid w:val="2CAA7AE9"/>
    <w:rsid w:val="2CD2B213"/>
    <w:rsid w:val="2D93E7DE"/>
    <w:rsid w:val="2D9FD7DA"/>
    <w:rsid w:val="2E3E3F15"/>
    <w:rsid w:val="2EB9D352"/>
    <w:rsid w:val="2FB57C45"/>
    <w:rsid w:val="2FEC7682"/>
    <w:rsid w:val="30B0C2D1"/>
    <w:rsid w:val="3347D355"/>
    <w:rsid w:val="334CAE3C"/>
    <w:rsid w:val="33CC0577"/>
    <w:rsid w:val="3472F88C"/>
    <w:rsid w:val="3501B437"/>
    <w:rsid w:val="3658FB53"/>
    <w:rsid w:val="3742B7AA"/>
    <w:rsid w:val="37498B84"/>
    <w:rsid w:val="3860B598"/>
    <w:rsid w:val="38DE880B"/>
    <w:rsid w:val="3AAE83C3"/>
    <w:rsid w:val="3C1628CD"/>
    <w:rsid w:val="3DA29526"/>
    <w:rsid w:val="3DA82CC3"/>
    <w:rsid w:val="4127843C"/>
    <w:rsid w:val="4349A9A9"/>
    <w:rsid w:val="4365C663"/>
    <w:rsid w:val="44213AB2"/>
    <w:rsid w:val="447E02D5"/>
    <w:rsid w:val="44FBD548"/>
    <w:rsid w:val="453F38A0"/>
    <w:rsid w:val="4619D336"/>
    <w:rsid w:val="46DB0901"/>
    <w:rsid w:val="48E75D94"/>
    <w:rsid w:val="4B196AE1"/>
    <w:rsid w:val="4C8914BA"/>
    <w:rsid w:val="4D7A6FCB"/>
    <w:rsid w:val="4EA2B78E"/>
    <w:rsid w:val="4F7D5224"/>
    <w:rsid w:val="50C32390"/>
    <w:rsid w:val="51C12FF3"/>
    <w:rsid w:val="52B7C005"/>
    <w:rsid w:val="535D0054"/>
    <w:rsid w:val="5494269F"/>
    <w:rsid w:val="5504E7BF"/>
    <w:rsid w:val="550C1D96"/>
    <w:rsid w:val="559694B3"/>
    <w:rsid w:val="5616CEA3"/>
    <w:rsid w:val="5A869407"/>
    <w:rsid w:val="5B0BB7D2"/>
    <w:rsid w:val="5B9F6F4F"/>
    <w:rsid w:val="5C9F3884"/>
    <w:rsid w:val="5CC76C30"/>
    <w:rsid w:val="5E21E088"/>
    <w:rsid w:val="5F244E9C"/>
    <w:rsid w:val="60CB1432"/>
    <w:rsid w:val="6158C653"/>
    <w:rsid w:val="6172A9A7"/>
    <w:rsid w:val="6239131B"/>
    <w:rsid w:val="62F551AB"/>
    <w:rsid w:val="637B11A4"/>
    <w:rsid w:val="656AB4F9"/>
    <w:rsid w:val="65CE2684"/>
    <w:rsid w:val="679D9D22"/>
    <w:rsid w:val="697C5FE8"/>
    <w:rsid w:val="69E21DBA"/>
    <w:rsid w:val="6ACE4512"/>
    <w:rsid w:val="6B8554A9"/>
    <w:rsid w:val="6BB0C32B"/>
    <w:rsid w:val="6DFF5B9F"/>
    <w:rsid w:val="716427CB"/>
    <w:rsid w:val="719C8A8C"/>
    <w:rsid w:val="727A00AE"/>
    <w:rsid w:val="7336C376"/>
    <w:rsid w:val="743E8EA4"/>
    <w:rsid w:val="746E9D23"/>
    <w:rsid w:val="7607C2B1"/>
    <w:rsid w:val="76A0112B"/>
    <w:rsid w:val="778E2A99"/>
    <w:rsid w:val="7B026647"/>
    <w:rsid w:val="7C1237D3"/>
    <w:rsid w:val="7C256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DA35"/>
  <w15:chartTrackingRefBased/>
  <w15:docId w15:val="{EA77BE20-F4D9-4455-AB1C-82D133EE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8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35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A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195E"/>
    <w:pPr>
      <w:ind w:left="720"/>
      <w:contextualSpacing/>
    </w:pPr>
  </w:style>
  <w:style w:type="character" w:styleId="Strong">
    <w:name w:val="Strong"/>
    <w:basedOn w:val="DefaultParagraphFont"/>
    <w:uiPriority w:val="22"/>
    <w:qFormat/>
    <w:rsid w:val="009133EE"/>
    <w:rPr>
      <w:b/>
      <w:bCs/>
    </w:rPr>
  </w:style>
  <w:style w:type="character" w:customStyle="1" w:styleId="Heading1Char">
    <w:name w:val="Heading 1 Char"/>
    <w:basedOn w:val="DefaultParagraphFont"/>
    <w:link w:val="Heading1"/>
    <w:uiPriority w:val="9"/>
    <w:rsid w:val="003358D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35E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46719">
      <w:bodyDiv w:val="1"/>
      <w:marLeft w:val="0"/>
      <w:marRight w:val="0"/>
      <w:marTop w:val="0"/>
      <w:marBottom w:val="0"/>
      <w:divBdr>
        <w:top w:val="none" w:sz="0" w:space="0" w:color="auto"/>
        <w:left w:val="none" w:sz="0" w:space="0" w:color="auto"/>
        <w:bottom w:val="none" w:sz="0" w:space="0" w:color="auto"/>
        <w:right w:val="none" w:sz="0" w:space="0" w:color="auto"/>
      </w:divBdr>
    </w:div>
    <w:div w:id="207127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759E4A0BF6041A2D898645A0F19BD" ma:contentTypeVersion="4" ma:contentTypeDescription="Create a new document." ma:contentTypeScope="" ma:versionID="0d86bf663610880dc231bc44d08bc490">
  <xsd:schema xmlns:xsd="http://www.w3.org/2001/XMLSchema" xmlns:xs="http://www.w3.org/2001/XMLSchema" xmlns:p="http://schemas.microsoft.com/office/2006/metadata/properties" xmlns:ns2="57df32b0-9af8-4e76-9556-447fc683219e" targetNamespace="http://schemas.microsoft.com/office/2006/metadata/properties" ma:root="true" ma:fieldsID="e5e7e7d9039c2af73aeebb6c2292bd05" ns2:_="">
    <xsd:import namespace="57df32b0-9af8-4e76-9556-447fc68321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f32b0-9af8-4e76-9556-447fc6832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BC71B-8D03-4564-9A1E-21214A347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f32b0-9af8-4e76-9556-447fc6832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CBE02-D5E8-4A64-9924-CAF8413A2E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9A4E18-22E1-4048-A9F2-7123B5FD3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Silvester</dc:creator>
  <cp:keywords/>
  <dc:description/>
  <cp:lastModifiedBy>Hilary Ranson</cp:lastModifiedBy>
  <cp:revision>2</cp:revision>
  <dcterms:created xsi:type="dcterms:W3CDTF">2022-08-01T17:09:00Z</dcterms:created>
  <dcterms:modified xsi:type="dcterms:W3CDTF">2022-08-01T17:09:00Z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0x010100DD7759E4A0BF6041A2D898645A0F19BD</vt:lpwstr>
  </property>
</Properties>
</file>