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RPr="002E64FF" w14:paraId="3B7929B8" w14:textId="77777777" w:rsidTr="00F72453">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4CD1A5D" w14:textId="7B6CFC21" w:rsidR="00ED4A53" w:rsidRPr="002E64FF" w:rsidRDefault="0085621B" w:rsidP="00D74060">
            <w:r w:rsidRPr="002E64FF">
              <w:rPr>
                <w:noProof/>
              </w:rPr>
              <w:drawing>
                <wp:anchor distT="0" distB="0" distL="114300" distR="114300" simplePos="0" relativeHeight="251659264" behindDoc="0" locked="0" layoutInCell="1" allowOverlap="1" wp14:anchorId="11CA5213" wp14:editId="5CB4A5E6">
                  <wp:simplePos x="0" y="0"/>
                  <wp:positionH relativeFrom="margin">
                    <wp:posOffset>4336415</wp:posOffset>
                  </wp:positionH>
                  <wp:positionV relativeFrom="margin">
                    <wp:posOffset>93345</wp:posOffset>
                  </wp:positionV>
                  <wp:extent cx="1396365" cy="10795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365" cy="1079500"/>
                          </a:xfrm>
                          <a:prstGeom prst="rect">
                            <a:avLst/>
                          </a:prstGeom>
                        </pic:spPr>
                      </pic:pic>
                    </a:graphicData>
                  </a:graphic>
                  <wp14:sizeRelH relativeFrom="margin">
                    <wp14:pctWidth>0</wp14:pctWidth>
                  </wp14:sizeRelH>
                  <wp14:sizeRelV relativeFrom="margin">
                    <wp14:pctHeight>0</wp14:pctHeight>
                  </wp14:sizeRelV>
                </wp:anchor>
              </w:drawing>
            </w:r>
          </w:p>
        </w:tc>
      </w:tr>
      <w:tr w:rsidR="00ED4A53" w:rsidRPr="002E64FF" w14:paraId="31ACA1A2" w14:textId="77777777"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14:paraId="324239B5" w14:textId="77777777" w:rsidR="00ED4A53" w:rsidRPr="00F93CB0" w:rsidRDefault="00C659A9" w:rsidP="00887021">
            <w:pPr>
              <w:spacing w:before="240"/>
              <w:rPr>
                <w:rFonts w:ascii="Arial" w:hAnsi="Arial" w:cs="Arial"/>
                <w:b/>
                <w:sz w:val="72"/>
                <w:szCs w:val="72"/>
              </w:rPr>
            </w:pPr>
            <w:r w:rsidRPr="00F93CB0">
              <w:rPr>
                <w:rFonts w:ascii="Arial" w:hAnsi="Arial" w:cs="Arial"/>
                <w:b/>
                <w:sz w:val="72"/>
                <w:szCs w:val="72"/>
              </w:rPr>
              <w:t xml:space="preserve">Code of Practice on </w:t>
            </w:r>
            <w:r w:rsidR="00F36B58" w:rsidRPr="00F93CB0">
              <w:rPr>
                <w:rFonts w:ascii="Arial" w:hAnsi="Arial" w:cs="Arial"/>
                <w:b/>
                <w:sz w:val="72"/>
                <w:szCs w:val="72"/>
              </w:rPr>
              <w:t>Academic Integrity</w:t>
            </w:r>
          </w:p>
        </w:tc>
      </w:tr>
      <w:tr w:rsidR="00ED4A53" w:rsidRPr="002E64FF" w14:paraId="09224B23" w14:textId="77777777"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14:paraId="46C18544" w14:textId="77777777" w:rsidR="00ED4A53" w:rsidRPr="002E64FF" w:rsidRDefault="00ED4A53" w:rsidP="002E64FF"/>
        </w:tc>
      </w:tr>
      <w:tr w:rsidR="00ED4A53" w:rsidRPr="002E64FF" w14:paraId="61DA889D" w14:textId="77777777"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2E64FF" w14:paraId="00A600EA" w14:textId="77777777" w:rsidTr="00805611">
              <w:trPr>
                <w:trHeight w:val="397"/>
              </w:trPr>
              <w:tc>
                <w:tcPr>
                  <w:tcW w:w="2371" w:type="pct"/>
                  <w:vAlign w:val="center"/>
                  <w:hideMark/>
                </w:tcPr>
                <w:p w14:paraId="03A9317F"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Code of Practice number</w:t>
                  </w:r>
                </w:p>
              </w:tc>
              <w:tc>
                <w:tcPr>
                  <w:tcW w:w="2629" w:type="pct"/>
                  <w:vAlign w:val="center"/>
                  <w:hideMark/>
                </w:tcPr>
                <w:p w14:paraId="0CDC75F5" w14:textId="6A4CB602" w:rsidR="00AF57E6" w:rsidRPr="00D74060" w:rsidRDefault="00BC505D" w:rsidP="0085621B">
                  <w:pPr>
                    <w:pStyle w:val="NoSpacing"/>
                    <w:spacing w:before="120" w:after="120"/>
                    <w:rPr>
                      <w:rFonts w:ascii="Arial" w:hAnsi="Arial" w:cs="Arial"/>
                    </w:rPr>
                  </w:pPr>
                  <w:r>
                    <w:rPr>
                      <w:rFonts w:ascii="Arial" w:hAnsi="Arial" w:cs="Arial"/>
                    </w:rPr>
                    <w:t>LT CO</w:t>
                  </w:r>
                  <w:r w:rsidR="00AF57E6" w:rsidRPr="00D74060">
                    <w:rPr>
                      <w:rFonts w:ascii="Arial" w:hAnsi="Arial" w:cs="Arial"/>
                    </w:rPr>
                    <w:t>P</w:t>
                  </w:r>
                  <w:r>
                    <w:rPr>
                      <w:rFonts w:ascii="Arial" w:hAnsi="Arial" w:cs="Arial"/>
                    </w:rPr>
                    <w:t xml:space="preserve"> </w:t>
                  </w:r>
                  <w:r w:rsidR="0085621B">
                    <w:rPr>
                      <w:rFonts w:ascii="Arial" w:hAnsi="Arial" w:cs="Arial"/>
                    </w:rPr>
                    <w:t>12</w:t>
                  </w:r>
                </w:p>
              </w:tc>
            </w:tr>
            <w:tr w:rsidR="00AF57E6" w:rsidRPr="002E64FF" w14:paraId="0305929D" w14:textId="77777777" w:rsidTr="00805611">
              <w:trPr>
                <w:trHeight w:val="397"/>
              </w:trPr>
              <w:tc>
                <w:tcPr>
                  <w:tcW w:w="2371" w:type="pct"/>
                  <w:vAlign w:val="center"/>
                </w:tcPr>
                <w:p w14:paraId="7B7DBA5D"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Version:</w:t>
                  </w:r>
                </w:p>
              </w:tc>
              <w:tc>
                <w:tcPr>
                  <w:tcW w:w="2629" w:type="pct"/>
                  <w:vAlign w:val="center"/>
                </w:tcPr>
                <w:p w14:paraId="21638C2E" w14:textId="7F287350" w:rsidR="00AF57E6" w:rsidRPr="00D74060" w:rsidRDefault="00F41ABC" w:rsidP="00917184">
                  <w:pPr>
                    <w:pStyle w:val="NoSpacing"/>
                    <w:spacing w:before="120" w:after="120"/>
                    <w:rPr>
                      <w:rFonts w:ascii="Arial" w:hAnsi="Arial" w:cs="Arial"/>
                    </w:rPr>
                  </w:pPr>
                  <w:r>
                    <w:rPr>
                      <w:rFonts w:ascii="Arial" w:hAnsi="Arial" w:cs="Arial"/>
                    </w:rPr>
                    <w:t>3.0</w:t>
                  </w:r>
                </w:p>
              </w:tc>
            </w:tr>
            <w:tr w:rsidR="00AF57E6" w:rsidRPr="002E64FF" w14:paraId="66A549DA" w14:textId="77777777" w:rsidTr="00805611">
              <w:trPr>
                <w:trHeight w:val="397"/>
              </w:trPr>
              <w:tc>
                <w:tcPr>
                  <w:tcW w:w="2371" w:type="pct"/>
                  <w:vAlign w:val="center"/>
                </w:tcPr>
                <w:p w14:paraId="07D6329B"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Superseded Version:</w:t>
                  </w:r>
                </w:p>
              </w:tc>
              <w:tc>
                <w:tcPr>
                  <w:tcW w:w="2629" w:type="pct"/>
                  <w:vAlign w:val="center"/>
                </w:tcPr>
                <w:p w14:paraId="3F60262C" w14:textId="6B7E320F" w:rsidR="00AF57E6" w:rsidRPr="00D74060" w:rsidRDefault="00F41ABC" w:rsidP="00B004ED">
                  <w:pPr>
                    <w:pStyle w:val="NoSpacing"/>
                    <w:spacing w:before="120" w:after="120"/>
                    <w:rPr>
                      <w:rFonts w:ascii="Arial" w:hAnsi="Arial" w:cs="Arial"/>
                    </w:rPr>
                  </w:pPr>
                  <w:r>
                    <w:rPr>
                      <w:rFonts w:ascii="Arial" w:hAnsi="Arial" w:cs="Arial"/>
                    </w:rPr>
                    <w:t>2.1</w:t>
                  </w:r>
                </w:p>
              </w:tc>
            </w:tr>
            <w:tr w:rsidR="00AF57E6" w:rsidRPr="002E64FF" w14:paraId="305B5C3C" w14:textId="77777777" w:rsidTr="00805611">
              <w:trPr>
                <w:trHeight w:val="397"/>
              </w:trPr>
              <w:tc>
                <w:tcPr>
                  <w:tcW w:w="2371" w:type="pct"/>
                  <w:vAlign w:val="center"/>
                </w:tcPr>
                <w:p w14:paraId="6E0F25FB"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Date approved by Management Committee</w:t>
                  </w:r>
                </w:p>
              </w:tc>
              <w:tc>
                <w:tcPr>
                  <w:tcW w:w="2629" w:type="pct"/>
                  <w:vAlign w:val="center"/>
                </w:tcPr>
                <w:p w14:paraId="5630FCB4" w14:textId="2AA6F534" w:rsidR="00AF57E6" w:rsidRPr="00D74060" w:rsidRDefault="0085621B" w:rsidP="00D74060">
                  <w:pPr>
                    <w:pStyle w:val="NoSpacing"/>
                    <w:spacing w:before="120" w:after="120"/>
                    <w:rPr>
                      <w:rFonts w:ascii="Arial" w:hAnsi="Arial" w:cs="Arial"/>
                    </w:rPr>
                  </w:pPr>
                  <w:r>
                    <w:rPr>
                      <w:rFonts w:ascii="Arial" w:hAnsi="Arial" w:cs="Arial"/>
                    </w:rPr>
                    <w:t>V 1.0 approved 29.01.15</w:t>
                  </w:r>
                </w:p>
              </w:tc>
            </w:tr>
            <w:tr w:rsidR="00AF57E6" w:rsidRPr="002E64FF" w14:paraId="6810A7A4" w14:textId="77777777" w:rsidTr="00805611">
              <w:trPr>
                <w:trHeight w:val="397"/>
              </w:trPr>
              <w:tc>
                <w:tcPr>
                  <w:tcW w:w="2371" w:type="pct"/>
                  <w:vAlign w:val="center"/>
                </w:tcPr>
                <w:p w14:paraId="3BEE3147"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Originator</w:t>
                  </w:r>
                </w:p>
              </w:tc>
              <w:tc>
                <w:tcPr>
                  <w:tcW w:w="2629" w:type="pct"/>
                  <w:vAlign w:val="center"/>
                </w:tcPr>
                <w:p w14:paraId="3BE55592" w14:textId="77777777" w:rsidR="00AF57E6" w:rsidRPr="00D74060" w:rsidRDefault="00AF57E6" w:rsidP="00D74060">
                  <w:pPr>
                    <w:pStyle w:val="NoSpacing"/>
                    <w:spacing w:before="120" w:after="120"/>
                    <w:rPr>
                      <w:rFonts w:ascii="Arial" w:hAnsi="Arial" w:cs="Arial"/>
                    </w:rPr>
                  </w:pPr>
                  <w:r w:rsidRPr="00D74060">
                    <w:rPr>
                      <w:rFonts w:ascii="Arial" w:hAnsi="Arial" w:cs="Arial"/>
                    </w:rPr>
                    <w:t>Academic Registrar</w:t>
                  </w:r>
                </w:p>
              </w:tc>
            </w:tr>
            <w:tr w:rsidR="00AF57E6" w:rsidRPr="002E64FF" w14:paraId="64883ED4" w14:textId="77777777" w:rsidTr="00805611">
              <w:trPr>
                <w:trHeight w:val="397"/>
              </w:trPr>
              <w:tc>
                <w:tcPr>
                  <w:tcW w:w="2371" w:type="pct"/>
                  <w:vAlign w:val="center"/>
                </w:tcPr>
                <w:p w14:paraId="61FC241B" w14:textId="77777777" w:rsidR="00AF57E6" w:rsidRPr="00D74060" w:rsidRDefault="00AF57E6" w:rsidP="00D74060">
                  <w:pPr>
                    <w:pStyle w:val="NoSpacing"/>
                    <w:spacing w:before="120" w:after="120"/>
                    <w:rPr>
                      <w:rFonts w:ascii="Arial" w:hAnsi="Arial" w:cs="Arial"/>
                      <w:b/>
                    </w:rPr>
                  </w:pPr>
                  <w:r w:rsidRPr="00D74060">
                    <w:rPr>
                      <w:rFonts w:ascii="Arial" w:hAnsi="Arial" w:cs="Arial"/>
                      <w:b/>
                    </w:rPr>
                    <w:t>Date for Review:</w:t>
                  </w:r>
                </w:p>
              </w:tc>
              <w:tc>
                <w:tcPr>
                  <w:tcW w:w="2629" w:type="pct"/>
                  <w:vAlign w:val="center"/>
                </w:tcPr>
                <w:p w14:paraId="2101FE5F" w14:textId="0C0A69EE" w:rsidR="00AF57E6" w:rsidRPr="00D74060" w:rsidRDefault="0085621B" w:rsidP="00B004ED">
                  <w:pPr>
                    <w:pStyle w:val="NoSpacing"/>
                    <w:spacing w:before="120" w:after="120"/>
                    <w:rPr>
                      <w:rFonts w:ascii="Arial" w:hAnsi="Arial" w:cs="Arial"/>
                    </w:rPr>
                  </w:pPr>
                  <w:r>
                    <w:rPr>
                      <w:rFonts w:ascii="Arial" w:hAnsi="Arial" w:cs="Arial"/>
                    </w:rPr>
                    <w:t>J</w:t>
                  </w:r>
                  <w:r w:rsidR="00123A6A">
                    <w:rPr>
                      <w:rFonts w:ascii="Arial" w:hAnsi="Arial" w:cs="Arial"/>
                    </w:rPr>
                    <w:t>uly</w:t>
                  </w:r>
                  <w:r w:rsidR="00BC505D">
                    <w:rPr>
                      <w:rFonts w:ascii="Arial" w:hAnsi="Arial" w:cs="Arial"/>
                    </w:rPr>
                    <w:t xml:space="preserve"> 201</w:t>
                  </w:r>
                  <w:r w:rsidR="00C00658">
                    <w:rPr>
                      <w:rFonts w:ascii="Arial" w:hAnsi="Arial" w:cs="Arial"/>
                    </w:rPr>
                    <w:t>9</w:t>
                  </w:r>
                </w:p>
              </w:tc>
            </w:tr>
          </w:tbl>
          <w:p w14:paraId="59DF2D52" w14:textId="77777777" w:rsidR="00ED4A53" w:rsidRPr="002E64FF" w:rsidRDefault="00ED4A53" w:rsidP="002E64FF"/>
        </w:tc>
      </w:tr>
      <w:tr w:rsidR="00ED4A53" w:rsidRPr="002E64FF" w14:paraId="33F5EC09" w14:textId="77777777"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2E64FF" w14:paraId="058472CB" w14:textId="77777777" w:rsidTr="00805611">
              <w:trPr>
                <w:trHeight w:val="397"/>
              </w:trPr>
              <w:tc>
                <w:tcPr>
                  <w:tcW w:w="5000" w:type="pct"/>
                  <w:gridSpan w:val="2"/>
                  <w:shd w:val="clear" w:color="auto" w:fill="E5B8B7" w:themeFill="accent2" w:themeFillTint="66"/>
                  <w:vAlign w:val="center"/>
                  <w:hideMark/>
                </w:tcPr>
                <w:p w14:paraId="17B7E979" w14:textId="77777777" w:rsidR="00805611" w:rsidRPr="002E64FF" w:rsidRDefault="00805611" w:rsidP="00D74060">
                  <w:pPr>
                    <w:pStyle w:val="NoSpacing"/>
                    <w:spacing w:before="120" w:after="120"/>
                  </w:pPr>
                  <w:r w:rsidRPr="00D74060">
                    <w:rPr>
                      <w:rFonts w:ascii="Arial" w:hAnsi="Arial" w:cs="Arial"/>
                      <w:b/>
                      <w:sz w:val="24"/>
                      <w:szCs w:val="24"/>
                    </w:rPr>
                    <w:t>Target Audience</w:t>
                  </w:r>
                </w:p>
              </w:tc>
            </w:tr>
            <w:tr w:rsidR="00805611" w:rsidRPr="002E64FF" w14:paraId="3E7F6316" w14:textId="77777777" w:rsidTr="00805611">
              <w:trPr>
                <w:trHeight w:val="397"/>
              </w:trPr>
              <w:tc>
                <w:tcPr>
                  <w:tcW w:w="2371" w:type="pct"/>
                  <w:vAlign w:val="center"/>
                </w:tcPr>
                <w:p w14:paraId="45349330" w14:textId="080C7668" w:rsidR="00805611" w:rsidRPr="00887021" w:rsidRDefault="00805611" w:rsidP="00D74060">
                  <w:pPr>
                    <w:pStyle w:val="NoSpacing"/>
                    <w:spacing w:before="120" w:after="120"/>
                    <w:rPr>
                      <w:rFonts w:ascii="Arial" w:hAnsi="Arial" w:cs="Arial"/>
                    </w:rPr>
                  </w:pPr>
                  <w:r w:rsidRPr="00887021">
                    <w:rPr>
                      <w:rFonts w:ascii="Arial" w:hAnsi="Arial" w:cs="Arial"/>
                    </w:rPr>
                    <w:t>People who need a detailed knowledge of the Co</w:t>
                  </w:r>
                  <w:r w:rsidR="0085621B" w:rsidRPr="00887021">
                    <w:rPr>
                      <w:rFonts w:ascii="Arial" w:hAnsi="Arial" w:cs="Arial"/>
                    </w:rPr>
                    <w:t xml:space="preserve">de of </w:t>
                  </w:r>
                  <w:r w:rsidRPr="00887021">
                    <w:rPr>
                      <w:rFonts w:ascii="Arial" w:hAnsi="Arial" w:cs="Arial"/>
                    </w:rPr>
                    <w:t>P</w:t>
                  </w:r>
                  <w:r w:rsidR="0085621B" w:rsidRPr="00887021">
                    <w:rPr>
                      <w:rFonts w:ascii="Arial" w:hAnsi="Arial" w:cs="Arial"/>
                    </w:rPr>
                    <w:t>ractice</w:t>
                  </w:r>
                </w:p>
              </w:tc>
              <w:tc>
                <w:tcPr>
                  <w:tcW w:w="2629" w:type="pct"/>
                  <w:vAlign w:val="center"/>
                </w:tcPr>
                <w:p w14:paraId="0CFF702F" w14:textId="6F5D86E3" w:rsidR="00805611" w:rsidRPr="00887021" w:rsidRDefault="00754550" w:rsidP="00132F89">
                  <w:pPr>
                    <w:pStyle w:val="CoPNumberlevel1"/>
                    <w:numPr>
                      <w:ilvl w:val="0"/>
                      <w:numId w:val="0"/>
                    </w:numPr>
                    <w:ind w:left="710"/>
                  </w:pPr>
                  <w:r w:rsidRPr="00887021">
                    <w:t>D</w:t>
                  </w:r>
                  <w:r w:rsidR="00C00658">
                    <w:t>ean</w:t>
                  </w:r>
                  <w:r w:rsidRPr="00887021">
                    <w:t xml:space="preserve"> of Education</w:t>
                  </w:r>
                  <w:r w:rsidR="0085621B" w:rsidRPr="00887021">
                    <w:t xml:space="preserve">; </w:t>
                  </w:r>
                  <w:r w:rsidRPr="00887021">
                    <w:t>Academic Registrar</w:t>
                  </w:r>
                  <w:r w:rsidR="0085621B" w:rsidRPr="00887021">
                    <w:t xml:space="preserve">; </w:t>
                  </w:r>
                  <w:r w:rsidRPr="00887021">
                    <w:t>Directors of Studies</w:t>
                  </w:r>
                </w:p>
              </w:tc>
            </w:tr>
            <w:tr w:rsidR="00805611" w:rsidRPr="002E64FF" w14:paraId="5EA39D54" w14:textId="77777777" w:rsidTr="00805611">
              <w:trPr>
                <w:trHeight w:val="397"/>
              </w:trPr>
              <w:tc>
                <w:tcPr>
                  <w:tcW w:w="2371" w:type="pct"/>
                  <w:vAlign w:val="center"/>
                </w:tcPr>
                <w:p w14:paraId="38091CAF" w14:textId="13D9334B" w:rsidR="00805611" w:rsidRPr="00887021" w:rsidRDefault="00805611" w:rsidP="00D74060">
                  <w:pPr>
                    <w:pStyle w:val="NoSpacing"/>
                    <w:spacing w:before="120" w:after="120"/>
                    <w:rPr>
                      <w:rFonts w:ascii="Arial" w:hAnsi="Arial" w:cs="Arial"/>
                    </w:rPr>
                  </w:pPr>
                  <w:r w:rsidRPr="00887021">
                    <w:rPr>
                      <w:rFonts w:ascii="Arial" w:hAnsi="Arial" w:cs="Arial"/>
                    </w:rPr>
                    <w:t xml:space="preserve">People who need a broad understanding of the </w:t>
                  </w:r>
                  <w:r w:rsidR="0085621B" w:rsidRPr="00887021">
                    <w:rPr>
                      <w:rFonts w:ascii="Arial" w:hAnsi="Arial" w:cs="Arial"/>
                    </w:rPr>
                    <w:t>Code of Practice</w:t>
                  </w:r>
                </w:p>
              </w:tc>
              <w:tc>
                <w:tcPr>
                  <w:tcW w:w="2629" w:type="pct"/>
                  <w:vAlign w:val="center"/>
                </w:tcPr>
                <w:p w14:paraId="509E294F" w14:textId="02134484" w:rsidR="00805611" w:rsidRPr="00887021" w:rsidRDefault="00754550" w:rsidP="00132F89">
                  <w:pPr>
                    <w:pStyle w:val="CoPNumberlevel1"/>
                    <w:numPr>
                      <w:ilvl w:val="0"/>
                      <w:numId w:val="0"/>
                    </w:numPr>
                    <w:ind w:left="710"/>
                  </w:pPr>
                  <w:r w:rsidRPr="00887021">
                    <w:t>Academic staff involved with marking assignments</w:t>
                  </w:r>
                  <w:r w:rsidR="0085621B" w:rsidRPr="00887021">
                    <w:t xml:space="preserve">; </w:t>
                  </w:r>
                  <w:r w:rsidR="00852B83" w:rsidRPr="00887021">
                    <w:t>Administrative staff in the Education Department</w:t>
                  </w:r>
                  <w:r w:rsidR="0085621B" w:rsidRPr="00887021">
                    <w:t>; Students</w:t>
                  </w:r>
                </w:p>
              </w:tc>
            </w:tr>
            <w:tr w:rsidR="00805611" w:rsidRPr="002E64FF" w14:paraId="0BF18C63" w14:textId="77777777" w:rsidTr="00805611">
              <w:trPr>
                <w:trHeight w:val="397"/>
              </w:trPr>
              <w:tc>
                <w:tcPr>
                  <w:tcW w:w="2371" w:type="pct"/>
                  <w:vAlign w:val="center"/>
                </w:tcPr>
                <w:p w14:paraId="45D7935B" w14:textId="7D296BB2" w:rsidR="00805611" w:rsidRPr="00887021" w:rsidRDefault="00805611" w:rsidP="00D74060">
                  <w:pPr>
                    <w:pStyle w:val="NoSpacing"/>
                    <w:spacing w:before="120" w:after="120"/>
                    <w:rPr>
                      <w:rFonts w:ascii="Arial" w:hAnsi="Arial" w:cs="Arial"/>
                    </w:rPr>
                  </w:pPr>
                  <w:r w:rsidRPr="00887021">
                    <w:rPr>
                      <w:rFonts w:ascii="Arial" w:hAnsi="Arial" w:cs="Arial"/>
                    </w:rPr>
                    <w:t xml:space="preserve">People who need to know that the </w:t>
                  </w:r>
                  <w:r w:rsidR="0085621B" w:rsidRPr="00887021">
                    <w:rPr>
                      <w:rFonts w:ascii="Arial" w:hAnsi="Arial" w:cs="Arial"/>
                    </w:rPr>
                    <w:t>Code of Practice</w:t>
                  </w:r>
                  <w:r w:rsidRPr="00887021">
                    <w:rPr>
                      <w:rFonts w:ascii="Arial" w:hAnsi="Arial" w:cs="Arial"/>
                    </w:rPr>
                    <w:t xml:space="preserve"> exists</w:t>
                  </w:r>
                </w:p>
              </w:tc>
              <w:tc>
                <w:tcPr>
                  <w:tcW w:w="2629" w:type="pct"/>
                  <w:vAlign w:val="center"/>
                </w:tcPr>
                <w:p w14:paraId="7A3CDCDA" w14:textId="7097C0CF" w:rsidR="00805611" w:rsidRPr="00887021" w:rsidRDefault="00852B83" w:rsidP="00132F89">
                  <w:pPr>
                    <w:pStyle w:val="CoPNumberlevel1"/>
                    <w:numPr>
                      <w:ilvl w:val="0"/>
                      <w:numId w:val="0"/>
                    </w:numPr>
                    <w:ind w:left="710"/>
                  </w:pPr>
                  <w:r w:rsidRPr="00887021">
                    <w:t>All academic staff</w:t>
                  </w:r>
                </w:p>
              </w:tc>
            </w:tr>
          </w:tbl>
          <w:p w14:paraId="4CA368BD" w14:textId="77777777" w:rsidR="00805611" w:rsidRPr="002E64FF" w:rsidRDefault="00805611" w:rsidP="002E64FF"/>
        </w:tc>
      </w:tr>
    </w:tbl>
    <w:p w14:paraId="7C6CD2C8" w14:textId="283E5C70" w:rsidR="00876075" w:rsidRPr="00522948" w:rsidRDefault="00ED4A53" w:rsidP="00522948">
      <w:pPr>
        <w:pStyle w:val="HeadingListStyle"/>
        <w:keepNext/>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rsidRPr="002E64FF">
        <w:br w:type="page"/>
      </w:r>
      <w:r w:rsidRPr="00522948">
        <w:rPr>
          <w:color w:val="943634" w:themeColor="accent2" w:themeShade="BF"/>
          <w:sz w:val="32"/>
          <w:szCs w:val="32"/>
          <w:u w:val="none"/>
        </w:rPr>
        <w:lastRenderedPageBreak/>
        <w:t>Contents</w:t>
      </w:r>
    </w:p>
    <w:p w14:paraId="55493E89" w14:textId="4F89B9C8" w:rsidR="00B00602" w:rsidRDefault="00876075" w:rsidP="0033012D">
      <w:pPr>
        <w:pStyle w:val="TOC1"/>
        <w:rPr>
          <w:rFonts w:asciiTheme="minorHAnsi" w:hAnsiTheme="minorHAnsi" w:cstheme="minorBidi"/>
          <w:sz w:val="22"/>
          <w:szCs w:val="22"/>
        </w:rPr>
      </w:pPr>
      <w:r w:rsidRPr="002E64FF">
        <w:fldChar w:fldCharType="begin"/>
      </w:r>
      <w:r w:rsidRPr="002E64FF">
        <w:instrText xml:space="preserve"> TOC \p " " \h \z \t "CoP border heading,1" </w:instrText>
      </w:r>
      <w:r w:rsidRPr="002E64FF">
        <w:fldChar w:fldCharType="separate"/>
      </w:r>
      <w:hyperlink w:anchor="_Toc409779085" w:history="1">
        <w:r w:rsidR="00B00602" w:rsidRPr="00237866">
          <w:rPr>
            <w:rStyle w:val="Hyperlink"/>
          </w:rPr>
          <w:t>1</w:t>
        </w:r>
        <w:r w:rsidR="00B00602">
          <w:rPr>
            <w:rFonts w:asciiTheme="minorHAnsi" w:hAnsiTheme="minorHAnsi" w:cstheme="minorBidi"/>
            <w:sz w:val="22"/>
            <w:szCs w:val="22"/>
          </w:rPr>
          <w:tab/>
        </w:r>
        <w:r w:rsidR="00B00602" w:rsidRPr="00237866">
          <w:rPr>
            <w:rStyle w:val="Hyperlink"/>
          </w:rPr>
          <w:t>Introduction and Context</w:t>
        </w:r>
        <w:r w:rsidR="00B00602">
          <w:rPr>
            <w:webHidden/>
          </w:rPr>
          <w:t xml:space="preserve"> </w:t>
        </w:r>
        <w:r w:rsidR="00B00602">
          <w:rPr>
            <w:webHidden/>
          </w:rPr>
          <w:tab/>
        </w:r>
        <w:r w:rsidR="00B00602">
          <w:rPr>
            <w:webHidden/>
          </w:rPr>
          <w:fldChar w:fldCharType="begin"/>
        </w:r>
        <w:r w:rsidR="00B00602">
          <w:rPr>
            <w:webHidden/>
          </w:rPr>
          <w:instrText xml:space="preserve"> PAGEREF _Toc409779085 \h </w:instrText>
        </w:r>
        <w:r w:rsidR="00B00602">
          <w:rPr>
            <w:webHidden/>
          </w:rPr>
        </w:r>
        <w:r w:rsidR="00B00602">
          <w:rPr>
            <w:webHidden/>
          </w:rPr>
          <w:fldChar w:fldCharType="separate"/>
        </w:r>
        <w:r w:rsidR="00C2254A">
          <w:rPr>
            <w:webHidden/>
          </w:rPr>
          <w:t>3</w:t>
        </w:r>
        <w:r w:rsidR="00B00602">
          <w:rPr>
            <w:webHidden/>
          </w:rPr>
          <w:fldChar w:fldCharType="end"/>
        </w:r>
      </w:hyperlink>
    </w:p>
    <w:p w14:paraId="75F0E37C" w14:textId="474420E2" w:rsidR="00B00602" w:rsidRDefault="00061CF9" w:rsidP="0033012D">
      <w:pPr>
        <w:pStyle w:val="TOC1"/>
        <w:rPr>
          <w:rFonts w:asciiTheme="minorHAnsi" w:hAnsiTheme="minorHAnsi" w:cstheme="minorBidi"/>
          <w:sz w:val="22"/>
          <w:szCs w:val="22"/>
        </w:rPr>
      </w:pPr>
      <w:hyperlink w:anchor="_Toc409779086" w:history="1">
        <w:r w:rsidR="00B00602" w:rsidRPr="00237866">
          <w:rPr>
            <w:rStyle w:val="Hyperlink"/>
          </w:rPr>
          <w:t>2</w:t>
        </w:r>
        <w:r w:rsidR="00B00602">
          <w:rPr>
            <w:rFonts w:asciiTheme="minorHAnsi" w:hAnsiTheme="minorHAnsi" w:cstheme="minorBidi"/>
            <w:sz w:val="22"/>
            <w:szCs w:val="22"/>
          </w:rPr>
          <w:tab/>
        </w:r>
        <w:r w:rsidR="00B00602" w:rsidRPr="00237866">
          <w:rPr>
            <w:rStyle w:val="Hyperlink"/>
          </w:rPr>
          <w:t>Scope</w:t>
        </w:r>
        <w:r w:rsidR="00B00602">
          <w:rPr>
            <w:webHidden/>
          </w:rPr>
          <w:t xml:space="preserve"> </w:t>
        </w:r>
        <w:r w:rsidR="00B00602">
          <w:rPr>
            <w:webHidden/>
          </w:rPr>
          <w:tab/>
        </w:r>
        <w:r w:rsidR="00B00602">
          <w:rPr>
            <w:webHidden/>
          </w:rPr>
          <w:fldChar w:fldCharType="begin"/>
        </w:r>
        <w:r w:rsidR="00B00602">
          <w:rPr>
            <w:webHidden/>
          </w:rPr>
          <w:instrText xml:space="preserve"> PAGEREF _Toc409779086 \h </w:instrText>
        </w:r>
        <w:r w:rsidR="00B00602">
          <w:rPr>
            <w:webHidden/>
          </w:rPr>
        </w:r>
        <w:r w:rsidR="00B00602">
          <w:rPr>
            <w:webHidden/>
          </w:rPr>
          <w:fldChar w:fldCharType="separate"/>
        </w:r>
        <w:r w:rsidR="00C2254A">
          <w:rPr>
            <w:webHidden/>
          </w:rPr>
          <w:t>3</w:t>
        </w:r>
        <w:r w:rsidR="00B00602">
          <w:rPr>
            <w:webHidden/>
          </w:rPr>
          <w:fldChar w:fldCharType="end"/>
        </w:r>
      </w:hyperlink>
    </w:p>
    <w:p w14:paraId="35541252" w14:textId="09E3B090" w:rsidR="00B00602" w:rsidRDefault="00061CF9" w:rsidP="0033012D">
      <w:pPr>
        <w:pStyle w:val="TOC1"/>
        <w:rPr>
          <w:rFonts w:asciiTheme="minorHAnsi" w:hAnsiTheme="minorHAnsi" w:cstheme="minorBidi"/>
          <w:sz w:val="22"/>
          <w:szCs w:val="22"/>
        </w:rPr>
      </w:pPr>
      <w:hyperlink w:anchor="_Toc409779087" w:history="1">
        <w:r w:rsidR="00B00602" w:rsidRPr="00237866">
          <w:rPr>
            <w:rStyle w:val="Hyperlink"/>
          </w:rPr>
          <w:t>3</w:t>
        </w:r>
        <w:r w:rsidR="00B00602">
          <w:rPr>
            <w:rFonts w:asciiTheme="minorHAnsi" w:hAnsiTheme="minorHAnsi" w:cstheme="minorBidi"/>
            <w:sz w:val="22"/>
            <w:szCs w:val="22"/>
          </w:rPr>
          <w:tab/>
        </w:r>
        <w:r w:rsidR="00B00602" w:rsidRPr="00237866">
          <w:rPr>
            <w:rStyle w:val="Hyperlink"/>
          </w:rPr>
          <w:t>Roles and Responsibilities</w:t>
        </w:r>
        <w:r w:rsidR="00B00602">
          <w:rPr>
            <w:webHidden/>
          </w:rPr>
          <w:t xml:space="preserve"> </w:t>
        </w:r>
        <w:r w:rsidR="00B00602">
          <w:rPr>
            <w:webHidden/>
          </w:rPr>
          <w:tab/>
        </w:r>
        <w:r w:rsidR="00B00602">
          <w:rPr>
            <w:webHidden/>
          </w:rPr>
          <w:fldChar w:fldCharType="begin"/>
        </w:r>
        <w:r w:rsidR="00B00602">
          <w:rPr>
            <w:webHidden/>
          </w:rPr>
          <w:instrText xml:space="preserve"> PAGEREF _Toc409779087 \h </w:instrText>
        </w:r>
        <w:r w:rsidR="00B00602">
          <w:rPr>
            <w:webHidden/>
          </w:rPr>
        </w:r>
        <w:r w:rsidR="00B00602">
          <w:rPr>
            <w:webHidden/>
          </w:rPr>
          <w:fldChar w:fldCharType="separate"/>
        </w:r>
        <w:r w:rsidR="00C2254A">
          <w:rPr>
            <w:webHidden/>
          </w:rPr>
          <w:t>3</w:t>
        </w:r>
        <w:r w:rsidR="00B00602">
          <w:rPr>
            <w:webHidden/>
          </w:rPr>
          <w:fldChar w:fldCharType="end"/>
        </w:r>
      </w:hyperlink>
    </w:p>
    <w:p w14:paraId="754F9A72" w14:textId="3B50E15F" w:rsidR="00B00602" w:rsidRDefault="00061CF9" w:rsidP="0033012D">
      <w:pPr>
        <w:pStyle w:val="TOC1"/>
        <w:rPr>
          <w:rFonts w:asciiTheme="minorHAnsi" w:hAnsiTheme="minorHAnsi" w:cstheme="minorBidi"/>
          <w:sz w:val="22"/>
          <w:szCs w:val="22"/>
        </w:rPr>
      </w:pPr>
      <w:hyperlink w:anchor="_Toc409779088" w:history="1">
        <w:r w:rsidR="00B00602" w:rsidRPr="00237866">
          <w:rPr>
            <w:rStyle w:val="Hyperlink"/>
          </w:rPr>
          <w:t>4</w:t>
        </w:r>
        <w:r w:rsidR="00B00602">
          <w:rPr>
            <w:rFonts w:asciiTheme="minorHAnsi" w:hAnsiTheme="minorHAnsi" w:cstheme="minorBidi"/>
            <w:sz w:val="22"/>
            <w:szCs w:val="22"/>
          </w:rPr>
          <w:tab/>
        </w:r>
        <w:r w:rsidR="00B00602" w:rsidRPr="00237866">
          <w:rPr>
            <w:rStyle w:val="Hyperlink"/>
          </w:rPr>
          <w:t>Definitions</w:t>
        </w:r>
        <w:r w:rsidR="00B00602">
          <w:rPr>
            <w:webHidden/>
          </w:rPr>
          <w:t xml:space="preserve"> </w:t>
        </w:r>
        <w:r w:rsidR="00B00602">
          <w:rPr>
            <w:webHidden/>
          </w:rPr>
          <w:tab/>
        </w:r>
        <w:r w:rsidR="00B00602">
          <w:rPr>
            <w:webHidden/>
          </w:rPr>
          <w:fldChar w:fldCharType="begin"/>
        </w:r>
        <w:r w:rsidR="00B00602">
          <w:rPr>
            <w:webHidden/>
          </w:rPr>
          <w:instrText xml:space="preserve"> PAGEREF _Toc409779088 \h </w:instrText>
        </w:r>
        <w:r w:rsidR="00B00602">
          <w:rPr>
            <w:webHidden/>
          </w:rPr>
        </w:r>
        <w:r w:rsidR="00B00602">
          <w:rPr>
            <w:webHidden/>
          </w:rPr>
          <w:fldChar w:fldCharType="separate"/>
        </w:r>
        <w:r w:rsidR="00C2254A">
          <w:rPr>
            <w:webHidden/>
          </w:rPr>
          <w:t>4</w:t>
        </w:r>
        <w:r w:rsidR="00B00602">
          <w:rPr>
            <w:webHidden/>
          </w:rPr>
          <w:fldChar w:fldCharType="end"/>
        </w:r>
      </w:hyperlink>
    </w:p>
    <w:p w14:paraId="09E4EC45" w14:textId="21966C93" w:rsidR="00B00602" w:rsidRDefault="00061CF9" w:rsidP="0033012D">
      <w:pPr>
        <w:pStyle w:val="TOC1"/>
        <w:rPr>
          <w:rFonts w:asciiTheme="minorHAnsi" w:hAnsiTheme="minorHAnsi" w:cstheme="minorBidi"/>
          <w:sz w:val="22"/>
          <w:szCs w:val="22"/>
        </w:rPr>
      </w:pPr>
      <w:hyperlink w:anchor="_Toc409779089" w:history="1">
        <w:r w:rsidR="00B00602" w:rsidRPr="00237866">
          <w:rPr>
            <w:rStyle w:val="Hyperlink"/>
          </w:rPr>
          <w:t>5</w:t>
        </w:r>
        <w:r w:rsidR="00B00602">
          <w:rPr>
            <w:rFonts w:asciiTheme="minorHAnsi" w:hAnsiTheme="minorHAnsi" w:cstheme="minorBidi"/>
            <w:sz w:val="22"/>
            <w:szCs w:val="22"/>
          </w:rPr>
          <w:tab/>
        </w:r>
        <w:r w:rsidR="00B00602" w:rsidRPr="00237866">
          <w:rPr>
            <w:rStyle w:val="Hyperlink"/>
          </w:rPr>
          <w:t>Submission of Written Work and Interpreting Originality Reports</w:t>
        </w:r>
        <w:r w:rsidR="00B00602">
          <w:rPr>
            <w:webHidden/>
          </w:rPr>
          <w:t xml:space="preserve"> </w:t>
        </w:r>
        <w:r w:rsidR="00B00602">
          <w:rPr>
            <w:webHidden/>
          </w:rPr>
          <w:tab/>
        </w:r>
        <w:r w:rsidR="00B00602">
          <w:rPr>
            <w:webHidden/>
          </w:rPr>
          <w:fldChar w:fldCharType="begin"/>
        </w:r>
        <w:r w:rsidR="00B00602">
          <w:rPr>
            <w:webHidden/>
          </w:rPr>
          <w:instrText xml:space="preserve"> PAGEREF _Toc409779089 \h </w:instrText>
        </w:r>
        <w:r w:rsidR="00B00602">
          <w:rPr>
            <w:webHidden/>
          </w:rPr>
        </w:r>
        <w:r w:rsidR="00B00602">
          <w:rPr>
            <w:webHidden/>
          </w:rPr>
          <w:fldChar w:fldCharType="separate"/>
        </w:r>
        <w:r w:rsidR="00C2254A">
          <w:rPr>
            <w:webHidden/>
          </w:rPr>
          <w:t>5</w:t>
        </w:r>
        <w:r w:rsidR="00B00602">
          <w:rPr>
            <w:webHidden/>
          </w:rPr>
          <w:fldChar w:fldCharType="end"/>
        </w:r>
      </w:hyperlink>
    </w:p>
    <w:p w14:paraId="2E48D96D" w14:textId="232CFA26" w:rsidR="00B00602" w:rsidRDefault="00061CF9" w:rsidP="0033012D">
      <w:pPr>
        <w:pStyle w:val="TOC1"/>
        <w:rPr>
          <w:rFonts w:asciiTheme="minorHAnsi" w:hAnsiTheme="minorHAnsi" w:cstheme="minorBidi"/>
          <w:sz w:val="22"/>
          <w:szCs w:val="22"/>
        </w:rPr>
      </w:pPr>
      <w:hyperlink w:anchor="_Toc409779090" w:history="1">
        <w:r w:rsidR="00B00602" w:rsidRPr="00237866">
          <w:rPr>
            <w:rStyle w:val="Hyperlink"/>
          </w:rPr>
          <w:t>6</w:t>
        </w:r>
        <w:r w:rsidR="00B00602">
          <w:rPr>
            <w:rFonts w:asciiTheme="minorHAnsi" w:hAnsiTheme="minorHAnsi" w:cstheme="minorBidi"/>
            <w:sz w:val="22"/>
            <w:szCs w:val="22"/>
          </w:rPr>
          <w:tab/>
        </w:r>
        <w:r w:rsidR="00B00602" w:rsidRPr="00237866">
          <w:rPr>
            <w:rStyle w:val="Hyperlink"/>
          </w:rPr>
          <w:t>Dealing with Poor Academic Practice</w:t>
        </w:r>
        <w:r w:rsidR="00B00602">
          <w:rPr>
            <w:webHidden/>
          </w:rPr>
          <w:t xml:space="preserve"> </w:t>
        </w:r>
        <w:r w:rsidR="00B00602">
          <w:rPr>
            <w:webHidden/>
          </w:rPr>
          <w:tab/>
        </w:r>
        <w:r w:rsidR="00B00602">
          <w:rPr>
            <w:webHidden/>
          </w:rPr>
          <w:fldChar w:fldCharType="begin"/>
        </w:r>
        <w:r w:rsidR="00B00602">
          <w:rPr>
            <w:webHidden/>
          </w:rPr>
          <w:instrText xml:space="preserve"> PAGEREF _Toc409779090 \h </w:instrText>
        </w:r>
        <w:r w:rsidR="00B00602">
          <w:rPr>
            <w:webHidden/>
          </w:rPr>
        </w:r>
        <w:r w:rsidR="00B00602">
          <w:rPr>
            <w:webHidden/>
          </w:rPr>
          <w:fldChar w:fldCharType="separate"/>
        </w:r>
        <w:r w:rsidR="00C2254A">
          <w:rPr>
            <w:webHidden/>
          </w:rPr>
          <w:t>5</w:t>
        </w:r>
        <w:r w:rsidR="00B00602">
          <w:rPr>
            <w:webHidden/>
          </w:rPr>
          <w:fldChar w:fldCharType="end"/>
        </w:r>
      </w:hyperlink>
    </w:p>
    <w:p w14:paraId="3BC9F394" w14:textId="06E57CF7" w:rsidR="00B00602" w:rsidRDefault="00061CF9" w:rsidP="0033012D">
      <w:pPr>
        <w:pStyle w:val="TOC1"/>
        <w:rPr>
          <w:rFonts w:asciiTheme="minorHAnsi" w:hAnsiTheme="minorHAnsi" w:cstheme="minorBidi"/>
          <w:sz w:val="22"/>
          <w:szCs w:val="22"/>
        </w:rPr>
      </w:pPr>
      <w:hyperlink w:anchor="_Toc409779091" w:history="1">
        <w:r w:rsidR="00B00602" w:rsidRPr="00237866">
          <w:rPr>
            <w:rStyle w:val="Hyperlink"/>
          </w:rPr>
          <w:t>7</w:t>
        </w:r>
        <w:r w:rsidR="00B00602">
          <w:rPr>
            <w:rFonts w:asciiTheme="minorHAnsi" w:hAnsiTheme="minorHAnsi" w:cstheme="minorBidi"/>
            <w:sz w:val="22"/>
            <w:szCs w:val="22"/>
          </w:rPr>
          <w:tab/>
        </w:r>
        <w:r w:rsidR="00B00602" w:rsidRPr="00237866">
          <w:rPr>
            <w:rStyle w:val="Hyperlink"/>
          </w:rPr>
          <w:t>Dealing with Breaches of Academic Integrity</w:t>
        </w:r>
        <w:r w:rsidR="00B00602">
          <w:rPr>
            <w:webHidden/>
          </w:rPr>
          <w:t xml:space="preserve"> </w:t>
        </w:r>
        <w:r w:rsidR="00B00602">
          <w:rPr>
            <w:webHidden/>
          </w:rPr>
          <w:tab/>
        </w:r>
        <w:r w:rsidR="00B00602">
          <w:rPr>
            <w:webHidden/>
          </w:rPr>
          <w:fldChar w:fldCharType="begin"/>
        </w:r>
        <w:r w:rsidR="00B00602">
          <w:rPr>
            <w:webHidden/>
          </w:rPr>
          <w:instrText xml:space="preserve"> PAGEREF _Toc409779091 \h </w:instrText>
        </w:r>
        <w:r w:rsidR="00B00602">
          <w:rPr>
            <w:webHidden/>
          </w:rPr>
        </w:r>
        <w:r w:rsidR="00B00602">
          <w:rPr>
            <w:webHidden/>
          </w:rPr>
          <w:fldChar w:fldCharType="separate"/>
        </w:r>
        <w:r w:rsidR="00C2254A">
          <w:rPr>
            <w:webHidden/>
          </w:rPr>
          <w:t>6</w:t>
        </w:r>
        <w:r w:rsidR="00B00602">
          <w:rPr>
            <w:webHidden/>
          </w:rPr>
          <w:fldChar w:fldCharType="end"/>
        </w:r>
      </w:hyperlink>
    </w:p>
    <w:p w14:paraId="4D924B75" w14:textId="3AEE388F" w:rsidR="00B00602" w:rsidRDefault="00061CF9" w:rsidP="0033012D">
      <w:pPr>
        <w:pStyle w:val="TOC1"/>
        <w:rPr>
          <w:rFonts w:asciiTheme="minorHAnsi" w:hAnsiTheme="minorHAnsi" w:cstheme="minorBidi"/>
          <w:sz w:val="22"/>
          <w:szCs w:val="22"/>
        </w:rPr>
      </w:pPr>
      <w:hyperlink w:anchor="_Toc409779092" w:history="1">
        <w:r w:rsidR="00B00602" w:rsidRPr="00237866">
          <w:rPr>
            <w:rStyle w:val="Hyperlink"/>
          </w:rPr>
          <w:t>8</w:t>
        </w:r>
        <w:r w:rsidR="00B00602">
          <w:rPr>
            <w:rFonts w:asciiTheme="minorHAnsi" w:hAnsiTheme="minorHAnsi" w:cstheme="minorBidi"/>
            <w:sz w:val="22"/>
            <w:szCs w:val="22"/>
          </w:rPr>
          <w:tab/>
        </w:r>
        <w:r w:rsidR="00B00602" w:rsidRPr="00237866">
          <w:rPr>
            <w:rStyle w:val="Hyperlink"/>
          </w:rPr>
          <w:t>Penalties</w:t>
        </w:r>
        <w:r w:rsidR="00B00602">
          <w:rPr>
            <w:webHidden/>
          </w:rPr>
          <w:t xml:space="preserve"> </w:t>
        </w:r>
        <w:r w:rsidR="00B00602">
          <w:rPr>
            <w:webHidden/>
          </w:rPr>
          <w:tab/>
        </w:r>
        <w:r w:rsidR="00B00602">
          <w:rPr>
            <w:webHidden/>
          </w:rPr>
          <w:fldChar w:fldCharType="begin"/>
        </w:r>
        <w:r w:rsidR="00B00602">
          <w:rPr>
            <w:webHidden/>
          </w:rPr>
          <w:instrText xml:space="preserve"> PAGEREF _Toc409779092 \h </w:instrText>
        </w:r>
        <w:r w:rsidR="00B00602">
          <w:rPr>
            <w:webHidden/>
          </w:rPr>
        </w:r>
        <w:r w:rsidR="00B00602">
          <w:rPr>
            <w:webHidden/>
          </w:rPr>
          <w:fldChar w:fldCharType="separate"/>
        </w:r>
        <w:r w:rsidR="00C2254A">
          <w:rPr>
            <w:webHidden/>
          </w:rPr>
          <w:t>7</w:t>
        </w:r>
        <w:r w:rsidR="00B00602">
          <w:rPr>
            <w:webHidden/>
          </w:rPr>
          <w:fldChar w:fldCharType="end"/>
        </w:r>
      </w:hyperlink>
    </w:p>
    <w:p w14:paraId="0065A76B" w14:textId="7B1D47F2" w:rsidR="00B00602" w:rsidRDefault="00061CF9" w:rsidP="0033012D">
      <w:pPr>
        <w:pStyle w:val="TOC1"/>
        <w:rPr>
          <w:rFonts w:asciiTheme="minorHAnsi" w:hAnsiTheme="minorHAnsi" w:cstheme="minorBidi"/>
          <w:sz w:val="22"/>
          <w:szCs w:val="22"/>
        </w:rPr>
      </w:pPr>
      <w:hyperlink w:anchor="_Toc409779093" w:history="1">
        <w:r w:rsidR="00B00602" w:rsidRPr="00237866">
          <w:rPr>
            <w:rStyle w:val="Hyperlink"/>
          </w:rPr>
          <w:t>9</w:t>
        </w:r>
        <w:r w:rsidR="00B00602">
          <w:rPr>
            <w:rFonts w:asciiTheme="minorHAnsi" w:hAnsiTheme="minorHAnsi" w:cstheme="minorBidi"/>
            <w:sz w:val="22"/>
            <w:szCs w:val="22"/>
          </w:rPr>
          <w:tab/>
        </w:r>
        <w:r w:rsidR="00F72453">
          <w:rPr>
            <w:rStyle w:val="Hyperlink"/>
          </w:rPr>
          <w:t>Right of A</w:t>
        </w:r>
        <w:r w:rsidR="00B00602" w:rsidRPr="00237866">
          <w:rPr>
            <w:rStyle w:val="Hyperlink"/>
          </w:rPr>
          <w:t>ppeal</w:t>
        </w:r>
        <w:r w:rsidR="00B00602">
          <w:rPr>
            <w:webHidden/>
          </w:rPr>
          <w:t xml:space="preserve"> </w:t>
        </w:r>
        <w:r w:rsidR="00B00602">
          <w:rPr>
            <w:webHidden/>
          </w:rPr>
          <w:tab/>
        </w:r>
        <w:r w:rsidR="00B00602">
          <w:rPr>
            <w:webHidden/>
          </w:rPr>
          <w:fldChar w:fldCharType="begin"/>
        </w:r>
        <w:r w:rsidR="00B00602">
          <w:rPr>
            <w:webHidden/>
          </w:rPr>
          <w:instrText xml:space="preserve"> PAGEREF _Toc409779093 \h </w:instrText>
        </w:r>
        <w:r w:rsidR="00B00602">
          <w:rPr>
            <w:webHidden/>
          </w:rPr>
        </w:r>
        <w:r w:rsidR="00B00602">
          <w:rPr>
            <w:webHidden/>
          </w:rPr>
          <w:fldChar w:fldCharType="separate"/>
        </w:r>
        <w:r w:rsidR="00C2254A">
          <w:rPr>
            <w:webHidden/>
          </w:rPr>
          <w:t>8</w:t>
        </w:r>
        <w:r w:rsidR="00B00602">
          <w:rPr>
            <w:webHidden/>
          </w:rPr>
          <w:fldChar w:fldCharType="end"/>
        </w:r>
      </w:hyperlink>
    </w:p>
    <w:p w14:paraId="24B5EA37" w14:textId="77777777" w:rsidR="00876075" w:rsidRPr="002E64FF" w:rsidRDefault="00876075" w:rsidP="00B00602">
      <w:pPr>
        <w:tabs>
          <w:tab w:val="left" w:pos="8647"/>
        </w:tabs>
      </w:pPr>
      <w:r w:rsidRPr="002E64FF">
        <w:fldChar w:fldCharType="end"/>
      </w:r>
    </w:p>
    <w:p w14:paraId="71E70D01" w14:textId="77777777" w:rsidR="00876075" w:rsidRPr="002E64FF" w:rsidRDefault="00876075" w:rsidP="002E64FF">
      <w:r w:rsidRPr="002E64FF">
        <w:br w:type="page"/>
      </w:r>
    </w:p>
    <w:p w14:paraId="3F3B2686" w14:textId="77777777" w:rsidR="00522948" w:rsidRPr="00D23717" w:rsidRDefault="00522948" w:rsidP="0033012D">
      <w:pPr>
        <w:pStyle w:val="CoPborderheading"/>
        <w:numPr>
          <w:ilvl w:val="0"/>
          <w:numId w:val="44"/>
        </w:numPr>
        <w:rPr>
          <w:rFonts w:hint="eastAsia"/>
        </w:rPr>
      </w:pPr>
      <w:bookmarkStart w:id="0" w:name="_Toc342395970"/>
      <w:bookmarkStart w:id="1" w:name="_Toc409774480"/>
      <w:bookmarkStart w:id="2" w:name="_Toc409779085"/>
      <w:bookmarkStart w:id="3" w:name="_Toc342395969"/>
      <w:r w:rsidRPr="00D23717">
        <w:lastRenderedPageBreak/>
        <w:t>Introduction and Context</w:t>
      </w:r>
      <w:bookmarkEnd w:id="0"/>
      <w:bookmarkEnd w:id="1"/>
      <w:bookmarkEnd w:id="2"/>
      <w:r w:rsidRPr="00D23717">
        <w:t xml:space="preserve"> </w:t>
      </w:r>
    </w:p>
    <w:p w14:paraId="16FD2188" w14:textId="58A1A4AF" w:rsidR="00DC6C3D" w:rsidRPr="0081285C" w:rsidRDefault="00DC6C3D" w:rsidP="0033012D">
      <w:pPr>
        <w:pStyle w:val="CoPNumberlevel1"/>
      </w:pPr>
      <w:r w:rsidRPr="0081285C">
        <w:t xml:space="preserve">The Liverpool School of Tropical Medicine (LSTM) is committed to maintaining the highest academic standards.  LSTM students are expected to operate within the ethical code of academic integrity that applies to the wider academic community. </w:t>
      </w:r>
      <w:r w:rsidR="00852B83" w:rsidRPr="0081285C">
        <w:t>It is important that s</w:t>
      </w:r>
      <w:r w:rsidRPr="0081285C">
        <w:t>tudents understand that they must produce their own work, acknowledg</w:t>
      </w:r>
      <w:r w:rsidR="00852B83" w:rsidRPr="0081285C">
        <w:t xml:space="preserve">e </w:t>
      </w:r>
      <w:r w:rsidRPr="0081285C">
        <w:t>explicitly any material that has been included from other sources or legitimate collaboration, and present their own findings, conclusions or data based on appropriate and ethical practice.</w:t>
      </w:r>
      <w:r w:rsidR="00852B83" w:rsidRPr="0081285C">
        <w:t xml:space="preserve"> </w:t>
      </w:r>
    </w:p>
    <w:p w14:paraId="07FC19E7" w14:textId="71677F66" w:rsidR="00387383" w:rsidRPr="0081285C" w:rsidRDefault="00387383" w:rsidP="0033012D">
      <w:pPr>
        <w:pStyle w:val="CoPNumberlevel1"/>
      </w:pPr>
      <w:r w:rsidRPr="0081285C">
        <w:t>LSTM seeks to develop good academic practices by supporting students in understanding and avoiding breaches of academic integrity and by designing assessment activities that reduce the opportunities for such breaches.</w:t>
      </w:r>
    </w:p>
    <w:p w14:paraId="6D7A6EEF" w14:textId="524CEEF3" w:rsidR="001F0C59" w:rsidRPr="002E64FF" w:rsidRDefault="001F0C59" w:rsidP="0033012D">
      <w:pPr>
        <w:pStyle w:val="CoPNumberlevel1"/>
      </w:pPr>
      <w:r w:rsidRPr="002E64FF">
        <w:t xml:space="preserve">This Code of Practice </w:t>
      </w:r>
      <w:r w:rsidR="00852B83" w:rsidRPr="002E64FF">
        <w:t xml:space="preserve">explains </w:t>
      </w:r>
      <w:r w:rsidR="00387383" w:rsidRPr="002E64FF">
        <w:t xml:space="preserve">what constitutes a breach of academic integrity and </w:t>
      </w:r>
      <w:r w:rsidRPr="002E64FF">
        <w:t xml:space="preserve">sets out </w:t>
      </w:r>
      <w:r w:rsidR="00387383" w:rsidRPr="002E64FF">
        <w:t xml:space="preserve">how </w:t>
      </w:r>
      <w:r w:rsidR="00F44727" w:rsidRPr="002E64FF">
        <w:t xml:space="preserve">alleged </w:t>
      </w:r>
      <w:r w:rsidR="00387383" w:rsidRPr="002E64FF">
        <w:t xml:space="preserve">breaches will be investigated and </w:t>
      </w:r>
      <w:r w:rsidR="00DC6C3D" w:rsidRPr="002E64FF">
        <w:t xml:space="preserve">the penalties that </w:t>
      </w:r>
      <w:r w:rsidR="00387383" w:rsidRPr="002E64FF">
        <w:t xml:space="preserve">may </w:t>
      </w:r>
      <w:r w:rsidR="00DC6C3D" w:rsidRPr="002E64FF">
        <w:t>be applied</w:t>
      </w:r>
      <w:r w:rsidR="00387383" w:rsidRPr="002E64FF">
        <w:t xml:space="preserve">. </w:t>
      </w:r>
      <w:r w:rsidR="00DC6C3D" w:rsidRPr="002E64FF">
        <w:t xml:space="preserve"> </w:t>
      </w:r>
      <w:r w:rsidR="00387383" w:rsidRPr="002E64FF">
        <w:t xml:space="preserve"> It </w:t>
      </w:r>
      <w:r w:rsidRPr="002E64FF">
        <w:t>is set within the context of the UK Quality Code for Higher Education Chapter B6: Assessment of Students and the Recognition of Prior Learning (Oct 2013).</w:t>
      </w:r>
    </w:p>
    <w:p w14:paraId="0CFEB3A0" w14:textId="55BB01F7" w:rsidR="00A817CC" w:rsidRPr="002E64FF" w:rsidRDefault="00A817CC" w:rsidP="0033012D">
      <w:pPr>
        <w:pStyle w:val="CoPNumberlevel1"/>
      </w:pPr>
      <w:r w:rsidRPr="002E64FF">
        <w:t>Related documents are:</w:t>
      </w:r>
    </w:p>
    <w:p w14:paraId="6BEAD9E4" w14:textId="55A66EC7" w:rsidR="00E64930" w:rsidRPr="002E64FF" w:rsidRDefault="00BC505D" w:rsidP="00595B19">
      <w:pPr>
        <w:pStyle w:val="CoPbullet"/>
        <w:numPr>
          <w:ilvl w:val="0"/>
          <w:numId w:val="43"/>
        </w:numPr>
        <w:ind w:hanging="578"/>
        <w:jc w:val="left"/>
      </w:pPr>
      <w:r>
        <w:t>Procedure for the Conduct of E</w:t>
      </w:r>
      <w:r w:rsidR="00E64930" w:rsidRPr="002E64FF">
        <w:t xml:space="preserve">xaminations </w:t>
      </w:r>
    </w:p>
    <w:p w14:paraId="7D39C8AD" w14:textId="71356304" w:rsidR="00782746" w:rsidRDefault="000D0DA1" w:rsidP="00595B19">
      <w:pPr>
        <w:pStyle w:val="CoPbullet"/>
        <w:numPr>
          <w:ilvl w:val="0"/>
          <w:numId w:val="43"/>
        </w:numPr>
        <w:ind w:hanging="578"/>
        <w:jc w:val="left"/>
      </w:pPr>
      <w:r>
        <w:t xml:space="preserve">Procedure for Dealing with </w:t>
      </w:r>
      <w:r w:rsidR="00782746">
        <w:t xml:space="preserve">Academic Appeals </w:t>
      </w:r>
      <w:r>
        <w:t>(Taught Programmes)</w:t>
      </w:r>
    </w:p>
    <w:p w14:paraId="32CADAB0" w14:textId="0870D55D" w:rsidR="00D35499" w:rsidRPr="002E64FF" w:rsidRDefault="00BC505D" w:rsidP="00595B19">
      <w:pPr>
        <w:pStyle w:val="CoPbullet"/>
        <w:numPr>
          <w:ilvl w:val="0"/>
          <w:numId w:val="43"/>
        </w:numPr>
        <w:ind w:hanging="578"/>
        <w:jc w:val="left"/>
      </w:pPr>
      <w:r>
        <w:t>Guidelines for S</w:t>
      </w:r>
      <w:r w:rsidR="00D35499" w:rsidRPr="002E64FF">
        <w:t>taff</w:t>
      </w:r>
      <w:r>
        <w:t xml:space="preserve"> on Academic I</w:t>
      </w:r>
      <w:r w:rsidR="00FE057D" w:rsidRPr="002E64FF">
        <w:t>ntegrity</w:t>
      </w:r>
    </w:p>
    <w:p w14:paraId="2B347239" w14:textId="3CE9B35F" w:rsidR="00621949" w:rsidRPr="002E64FF" w:rsidRDefault="00BC505D" w:rsidP="00595B19">
      <w:pPr>
        <w:pStyle w:val="CoPbullet"/>
        <w:numPr>
          <w:ilvl w:val="0"/>
          <w:numId w:val="43"/>
        </w:numPr>
        <w:ind w:hanging="578"/>
        <w:jc w:val="left"/>
      </w:pPr>
      <w:r>
        <w:t>Guidelines for S</w:t>
      </w:r>
      <w:r w:rsidR="00FE057D" w:rsidRPr="002E64FF">
        <w:t>tuden</w:t>
      </w:r>
      <w:r>
        <w:t>ts on Academic I</w:t>
      </w:r>
      <w:r w:rsidR="00FE057D" w:rsidRPr="002E64FF">
        <w:t>ntegrity</w:t>
      </w:r>
    </w:p>
    <w:p w14:paraId="160EB7D8" w14:textId="618B6C9B" w:rsidR="00981629" w:rsidRPr="002E64FF" w:rsidRDefault="00981629" w:rsidP="0033012D">
      <w:pPr>
        <w:pStyle w:val="CoPborderheading"/>
        <w:rPr>
          <w:rFonts w:hint="eastAsia"/>
        </w:rPr>
      </w:pPr>
      <w:bookmarkStart w:id="4" w:name="_Toc409779086"/>
      <w:r w:rsidRPr="002E64FF">
        <w:t>Scope</w:t>
      </w:r>
      <w:bookmarkEnd w:id="3"/>
      <w:bookmarkEnd w:id="4"/>
      <w:r w:rsidRPr="002E64FF">
        <w:t xml:space="preserve"> </w:t>
      </w:r>
    </w:p>
    <w:p w14:paraId="1512D1F7" w14:textId="13104266" w:rsidR="0033012D" w:rsidRDefault="001F0C59" w:rsidP="00C50D47">
      <w:pPr>
        <w:pStyle w:val="CoPNumberlevel1"/>
      </w:pPr>
      <w:r w:rsidRPr="002E64FF">
        <w:t xml:space="preserve">This Code of Practice applies to </w:t>
      </w:r>
      <w:r w:rsidR="00FE057D" w:rsidRPr="002E64FF">
        <w:t xml:space="preserve">written assignments submitted for </w:t>
      </w:r>
      <w:r w:rsidRPr="002E64FF">
        <w:t>all LSTM’s taught programmes that lead to a</w:t>
      </w:r>
      <w:r w:rsidR="00BC505D">
        <w:t xml:space="preserve">n award. </w:t>
      </w:r>
      <w:r w:rsidRPr="002E64FF">
        <w:t>It does not apply to short courses where a certifica</w:t>
      </w:r>
      <w:r w:rsidR="00E94E57" w:rsidRPr="002E64FF">
        <w:t>te of attendance only is issued</w:t>
      </w:r>
      <w:r w:rsidR="0033012D">
        <w:t xml:space="preserve">.  Academic integrity relating to research programmes is covered in the </w:t>
      </w:r>
      <w:r w:rsidR="0033012D" w:rsidRPr="0033012D">
        <w:rPr>
          <w:i/>
        </w:rPr>
        <w:t>Procedure on Academic Integrity for Postgraduate Research Programmes</w:t>
      </w:r>
      <w:r w:rsidR="0033012D">
        <w:t xml:space="preserve">. </w:t>
      </w:r>
      <w:r w:rsidR="00D35499" w:rsidRPr="002E64FF">
        <w:t xml:space="preserve">Academic misconduct relating </w:t>
      </w:r>
      <w:r w:rsidR="00E94E57" w:rsidRPr="002E64FF">
        <w:t xml:space="preserve">to </w:t>
      </w:r>
      <w:r w:rsidR="00FE057D" w:rsidRPr="002E64FF">
        <w:t xml:space="preserve">examinations is covered in </w:t>
      </w:r>
      <w:r w:rsidR="00E64930" w:rsidRPr="002E64FF">
        <w:t xml:space="preserve">the </w:t>
      </w:r>
      <w:r w:rsidR="00BC505D">
        <w:rPr>
          <w:i/>
        </w:rPr>
        <w:t>Procedure for the Conduct of E</w:t>
      </w:r>
      <w:r w:rsidR="00E64930" w:rsidRPr="00BC505D">
        <w:rPr>
          <w:i/>
        </w:rPr>
        <w:t>xaminations</w:t>
      </w:r>
      <w:r w:rsidR="00FE057D" w:rsidRPr="002E64FF">
        <w:t>.</w:t>
      </w:r>
      <w:r w:rsidR="0033012D">
        <w:t xml:space="preserve">  </w:t>
      </w:r>
    </w:p>
    <w:p w14:paraId="670EBFEC" w14:textId="1B076AEA" w:rsidR="00ED4A53" w:rsidRPr="002E64FF" w:rsidRDefault="00ED4A53" w:rsidP="0033012D">
      <w:pPr>
        <w:pStyle w:val="CoPborderheading"/>
        <w:rPr>
          <w:rFonts w:hint="eastAsia"/>
        </w:rPr>
      </w:pPr>
      <w:bookmarkStart w:id="5" w:name="_Toc342395973"/>
      <w:bookmarkStart w:id="6" w:name="_Toc409779087"/>
      <w:r w:rsidRPr="002E64FF">
        <w:t>Roles and Responsibilities</w:t>
      </w:r>
      <w:bookmarkEnd w:id="5"/>
      <w:bookmarkEnd w:id="6"/>
    </w:p>
    <w:p w14:paraId="3BE5B6E6" w14:textId="77777777" w:rsidR="00C708C1" w:rsidRPr="002E64FF" w:rsidRDefault="00FE057D" w:rsidP="0033012D">
      <w:pPr>
        <w:pStyle w:val="CoPNumberlevel1"/>
      </w:pPr>
      <w:r w:rsidRPr="002E64FF">
        <w:t>T</w:t>
      </w:r>
      <w:r w:rsidR="00F44727" w:rsidRPr="002E64FF">
        <w:t xml:space="preserve">he Academic Integrity Panel </w:t>
      </w:r>
      <w:r w:rsidRPr="002E64FF">
        <w:t xml:space="preserve">will </w:t>
      </w:r>
      <w:r w:rsidR="00F44727" w:rsidRPr="002E64FF">
        <w:t>c</w:t>
      </w:r>
      <w:r w:rsidR="00C708C1" w:rsidRPr="002E64FF">
        <w:t>onduct</w:t>
      </w:r>
      <w:r w:rsidR="00F44727" w:rsidRPr="002E64FF">
        <w:t xml:space="preserve"> </w:t>
      </w:r>
      <w:r w:rsidR="00C708C1" w:rsidRPr="002E64FF">
        <w:t xml:space="preserve">investigations into </w:t>
      </w:r>
      <w:r w:rsidR="006E649F" w:rsidRPr="002E64FF">
        <w:t xml:space="preserve">alleged </w:t>
      </w:r>
      <w:r w:rsidR="00C708C1" w:rsidRPr="002E64FF">
        <w:t>breaches of academic integrity and mak</w:t>
      </w:r>
      <w:r w:rsidR="00F44727" w:rsidRPr="002E64FF">
        <w:t xml:space="preserve">e </w:t>
      </w:r>
      <w:r w:rsidR="00C708C1" w:rsidRPr="002E64FF">
        <w:t>decisions on penalties to be applied.</w:t>
      </w:r>
    </w:p>
    <w:p w14:paraId="76A65A30" w14:textId="19129B89" w:rsidR="0095408A" w:rsidRPr="002E64FF" w:rsidRDefault="00FE057D" w:rsidP="0033012D">
      <w:pPr>
        <w:pStyle w:val="CoPNumberlevel1"/>
      </w:pPr>
      <w:r w:rsidRPr="002E64FF">
        <w:t>The D</w:t>
      </w:r>
      <w:r w:rsidR="00C00658">
        <w:t>ean</w:t>
      </w:r>
      <w:r w:rsidRPr="002E64FF">
        <w:t xml:space="preserve"> of Education will</w:t>
      </w:r>
      <w:r w:rsidR="0095408A" w:rsidRPr="002E64FF">
        <w:t>:</w:t>
      </w:r>
    </w:p>
    <w:p w14:paraId="66DECBF6" w14:textId="77777777" w:rsidR="00D35499" w:rsidRPr="002E64FF" w:rsidRDefault="00D35499" w:rsidP="00ED06E2">
      <w:pPr>
        <w:pStyle w:val="CoPNumberlevel2"/>
        <w:numPr>
          <w:ilvl w:val="2"/>
          <w:numId w:val="24"/>
        </w:numPr>
        <w:spacing w:after="120"/>
      </w:pPr>
      <w:r w:rsidRPr="002E64FF">
        <w:lastRenderedPageBreak/>
        <w:t xml:space="preserve">Ensure that students are provided with training on </w:t>
      </w:r>
      <w:r w:rsidR="00420376" w:rsidRPr="002E64FF">
        <w:t xml:space="preserve">how to avoid breaches of academic integrity </w:t>
      </w:r>
      <w:r w:rsidRPr="002E64FF">
        <w:t xml:space="preserve">and </w:t>
      </w:r>
      <w:r w:rsidR="00F44727" w:rsidRPr="002E64FF">
        <w:t xml:space="preserve">information on </w:t>
      </w:r>
      <w:r w:rsidR="00420376" w:rsidRPr="002E64FF">
        <w:t xml:space="preserve">the </w:t>
      </w:r>
      <w:r w:rsidRPr="002E64FF">
        <w:t xml:space="preserve">penalties that will be applied in </w:t>
      </w:r>
      <w:r w:rsidR="00420376" w:rsidRPr="002E64FF">
        <w:t>the case</w:t>
      </w:r>
      <w:r w:rsidRPr="002E64FF">
        <w:t xml:space="preserve"> of</w:t>
      </w:r>
      <w:r w:rsidR="006D5FE1" w:rsidRPr="002E64FF">
        <w:t xml:space="preserve"> such breaches</w:t>
      </w:r>
    </w:p>
    <w:p w14:paraId="0C438532" w14:textId="0A458A64" w:rsidR="0095408A" w:rsidRPr="002E64FF" w:rsidRDefault="00420376" w:rsidP="00ED06E2">
      <w:pPr>
        <w:pStyle w:val="CoPNumberlevel2"/>
        <w:numPr>
          <w:ilvl w:val="2"/>
          <w:numId w:val="24"/>
        </w:numPr>
        <w:spacing w:after="120"/>
      </w:pPr>
      <w:r w:rsidRPr="002E64FF">
        <w:t xml:space="preserve">Ensure that staff </w:t>
      </w:r>
      <w:r w:rsidR="00575F8C" w:rsidRPr="002E64FF">
        <w:t xml:space="preserve">are made aware of </w:t>
      </w:r>
      <w:r w:rsidR="00C708C1" w:rsidRPr="002E64FF">
        <w:t xml:space="preserve">academic integrity issues </w:t>
      </w:r>
      <w:r w:rsidR="00575F8C" w:rsidRPr="002E64FF">
        <w:t xml:space="preserve">that they may encounter </w:t>
      </w:r>
      <w:r w:rsidR="00C708C1" w:rsidRPr="002E64FF">
        <w:t xml:space="preserve">when marking assignments and know </w:t>
      </w:r>
      <w:r w:rsidR="00575F8C" w:rsidRPr="002E64FF">
        <w:t>what action to take</w:t>
      </w:r>
    </w:p>
    <w:p w14:paraId="15598710" w14:textId="6CC6C7FB" w:rsidR="00575F8C" w:rsidRPr="002E64FF" w:rsidRDefault="00575F8C" w:rsidP="00ED06E2">
      <w:pPr>
        <w:pStyle w:val="CoPNumberlevel2"/>
        <w:numPr>
          <w:ilvl w:val="2"/>
          <w:numId w:val="24"/>
        </w:numPr>
        <w:spacing w:after="120"/>
      </w:pPr>
      <w:r w:rsidRPr="002E64FF">
        <w:t xml:space="preserve">Decide whether a suspected breach of academic integrity warrants investigation </w:t>
      </w:r>
      <w:r w:rsidR="0031494B">
        <w:t>by the Academic Integrity Panel</w:t>
      </w:r>
    </w:p>
    <w:p w14:paraId="269F379F" w14:textId="2000E434" w:rsidR="00115C1B" w:rsidRPr="002E64FF" w:rsidRDefault="00C708C1" w:rsidP="00ED06E2">
      <w:pPr>
        <w:pStyle w:val="CoPNumberlevel2"/>
        <w:numPr>
          <w:ilvl w:val="2"/>
          <w:numId w:val="24"/>
        </w:numPr>
        <w:spacing w:after="120"/>
      </w:pPr>
      <w:r w:rsidRPr="002E64FF">
        <w:t>Chair the Academic Inte</w:t>
      </w:r>
      <w:r w:rsidR="0031494B">
        <w:t>grity Panel</w:t>
      </w:r>
    </w:p>
    <w:p w14:paraId="45259B30" w14:textId="77777777" w:rsidR="00115C1B" w:rsidRPr="002E64FF" w:rsidRDefault="00FE057D" w:rsidP="0033012D">
      <w:pPr>
        <w:pStyle w:val="CoPNumberlevel1"/>
      </w:pPr>
      <w:r w:rsidRPr="002E64FF">
        <w:t>T</w:t>
      </w:r>
      <w:r w:rsidR="00115C1B" w:rsidRPr="002E64FF">
        <w:t xml:space="preserve">he Academic Registrar </w:t>
      </w:r>
      <w:r w:rsidRPr="002E64FF">
        <w:t>will</w:t>
      </w:r>
      <w:r w:rsidR="00115C1B" w:rsidRPr="002E64FF">
        <w:t>:</w:t>
      </w:r>
    </w:p>
    <w:p w14:paraId="4EBF64C4" w14:textId="5D3F54FD" w:rsidR="00A817CC" w:rsidRPr="002E64FF" w:rsidRDefault="00C708C1" w:rsidP="00ED06E2">
      <w:pPr>
        <w:pStyle w:val="CoPNumberlevel2"/>
        <w:numPr>
          <w:ilvl w:val="2"/>
          <w:numId w:val="24"/>
        </w:numPr>
        <w:spacing w:after="120"/>
      </w:pPr>
      <w:r w:rsidRPr="002E64FF">
        <w:t>Act as the first point of contact for markers suspecting a breach of academic integrity</w:t>
      </w:r>
    </w:p>
    <w:p w14:paraId="1F89955D" w14:textId="4F605A0E" w:rsidR="00115C1B" w:rsidRPr="002E64FF" w:rsidRDefault="00575F8C" w:rsidP="00ED06E2">
      <w:pPr>
        <w:pStyle w:val="CoPNumberlevel2"/>
        <w:numPr>
          <w:ilvl w:val="2"/>
          <w:numId w:val="24"/>
        </w:numPr>
        <w:spacing w:after="120"/>
      </w:pPr>
      <w:r w:rsidRPr="002E64FF">
        <w:t>Discuss with the D</w:t>
      </w:r>
      <w:r w:rsidR="00C00658">
        <w:t>ean</w:t>
      </w:r>
      <w:r w:rsidRPr="002E64FF">
        <w:t xml:space="preserve"> of Education </w:t>
      </w:r>
      <w:r w:rsidR="00F44727" w:rsidRPr="002E64FF">
        <w:t xml:space="preserve">whether </w:t>
      </w:r>
      <w:r w:rsidR="00115C1B" w:rsidRPr="002E64FF">
        <w:t>a</w:t>
      </w:r>
      <w:r w:rsidR="006E649F" w:rsidRPr="002E64FF">
        <w:t xml:space="preserve"> suspected </w:t>
      </w:r>
      <w:r w:rsidR="00115C1B" w:rsidRPr="002E64FF">
        <w:t>breach of academic integrity warrants investigation</w:t>
      </w:r>
      <w:r w:rsidR="006E649F" w:rsidRPr="002E64FF">
        <w:t xml:space="preserve"> by the Academic Integrity Panel</w:t>
      </w:r>
    </w:p>
    <w:p w14:paraId="7C33C24F" w14:textId="715763C0" w:rsidR="00E22FCE" w:rsidRPr="002E64FF" w:rsidRDefault="00C708C1" w:rsidP="00ED06E2">
      <w:pPr>
        <w:pStyle w:val="CoPNumberlevel2"/>
        <w:numPr>
          <w:ilvl w:val="2"/>
          <w:numId w:val="24"/>
        </w:numPr>
        <w:spacing w:after="120"/>
      </w:pPr>
      <w:r w:rsidRPr="002E64FF">
        <w:t xml:space="preserve">Act as Secretary to the Academic Integrity Panel </w:t>
      </w:r>
      <w:r w:rsidR="00FE057D" w:rsidRPr="002E64FF">
        <w:t>and inform the student</w:t>
      </w:r>
      <w:r w:rsidR="00630619" w:rsidRPr="002E64FF">
        <w:t xml:space="preserve"> of the outco</w:t>
      </w:r>
      <w:r w:rsidR="0031494B">
        <w:t>me and any penalty to be applied</w:t>
      </w:r>
    </w:p>
    <w:p w14:paraId="68B2535F" w14:textId="77777777" w:rsidR="00DA291C" w:rsidRPr="002E64FF" w:rsidRDefault="00FE057D" w:rsidP="00ED06E2">
      <w:pPr>
        <w:pStyle w:val="CoPNumberlevel2"/>
        <w:numPr>
          <w:ilvl w:val="2"/>
          <w:numId w:val="24"/>
        </w:numPr>
        <w:spacing w:after="120"/>
      </w:pPr>
      <w:r w:rsidRPr="002E64FF">
        <w:t>Advise markers on appropriate wording for feedback</w:t>
      </w:r>
      <w:r w:rsidR="006D5FE1" w:rsidRPr="002E64FF">
        <w:t xml:space="preserve"> to students</w:t>
      </w:r>
    </w:p>
    <w:p w14:paraId="1C355B53" w14:textId="77777777" w:rsidR="00115C1B" w:rsidRPr="002E64FF" w:rsidRDefault="00975140" w:rsidP="0033012D">
      <w:pPr>
        <w:pStyle w:val="CoPNumberlevel1"/>
      </w:pPr>
      <w:r w:rsidRPr="002E64FF">
        <w:t xml:space="preserve">Directors of Studies </w:t>
      </w:r>
      <w:r w:rsidR="006D5FE1" w:rsidRPr="002E64FF">
        <w:t>will</w:t>
      </w:r>
      <w:r w:rsidR="00115C1B" w:rsidRPr="002E64FF">
        <w:t>:</w:t>
      </w:r>
    </w:p>
    <w:p w14:paraId="45FD43A3" w14:textId="4807963A" w:rsidR="00115C1B" w:rsidRPr="002E64FF" w:rsidRDefault="00115C1B" w:rsidP="00ED06E2">
      <w:pPr>
        <w:pStyle w:val="CoPNumberlevel2"/>
        <w:numPr>
          <w:ilvl w:val="2"/>
          <w:numId w:val="24"/>
        </w:numPr>
        <w:spacing w:after="120"/>
      </w:pPr>
      <w:r w:rsidRPr="002E64FF">
        <w:t xml:space="preserve">Minimise the likelihood of breaches of academic integrity taking place through </w:t>
      </w:r>
      <w:r w:rsidR="006D5FE1" w:rsidRPr="002E64FF">
        <w:t xml:space="preserve">appropriate </w:t>
      </w:r>
      <w:r w:rsidR="00975140" w:rsidRPr="002E64FF">
        <w:t xml:space="preserve">programme </w:t>
      </w:r>
      <w:r w:rsidRPr="002E64FF">
        <w:t>design</w:t>
      </w:r>
    </w:p>
    <w:p w14:paraId="20189ECE" w14:textId="77777777" w:rsidR="00115C1B" w:rsidRPr="002E64FF" w:rsidRDefault="00115C1B" w:rsidP="00ED06E2">
      <w:pPr>
        <w:pStyle w:val="CoPNumberlevel2"/>
        <w:numPr>
          <w:ilvl w:val="2"/>
          <w:numId w:val="24"/>
        </w:numPr>
        <w:spacing w:after="120"/>
      </w:pPr>
      <w:r w:rsidRPr="002E64FF">
        <w:t>Where</w:t>
      </w:r>
      <w:r w:rsidR="00C708C1" w:rsidRPr="002E64FF">
        <w:t>ver</w:t>
      </w:r>
      <w:r w:rsidRPr="002E64FF">
        <w:t xml:space="preserve"> </w:t>
      </w:r>
      <w:r w:rsidR="00C708C1" w:rsidRPr="002E64FF">
        <w:t xml:space="preserve">feasible, </w:t>
      </w:r>
      <w:r w:rsidRPr="002E64FF">
        <w:t>provid</w:t>
      </w:r>
      <w:r w:rsidR="00E22FCE" w:rsidRPr="002E64FF">
        <w:t>e</w:t>
      </w:r>
      <w:r w:rsidRPr="002E64FF">
        <w:t xml:space="preserve"> students </w:t>
      </w:r>
      <w:r w:rsidR="00975140" w:rsidRPr="002E64FF">
        <w:t xml:space="preserve">on the programme </w:t>
      </w:r>
      <w:r w:rsidRPr="002E64FF">
        <w:t xml:space="preserve">with the opportunity of submitting a formative written assignment as a training exercise on </w:t>
      </w:r>
      <w:r w:rsidR="006D5FE1" w:rsidRPr="002E64FF">
        <w:t>how to avoid</w:t>
      </w:r>
      <w:r w:rsidRPr="002E64FF">
        <w:t xml:space="preserve"> </w:t>
      </w:r>
      <w:r w:rsidR="00C708C1" w:rsidRPr="002E64FF">
        <w:t>breaches of academic integrity</w:t>
      </w:r>
    </w:p>
    <w:p w14:paraId="6B910F76" w14:textId="368DA02E" w:rsidR="00E22FCE" w:rsidRPr="002E64FF" w:rsidRDefault="006E649F" w:rsidP="00ED06E2">
      <w:pPr>
        <w:pStyle w:val="CoPNumberlevel2"/>
        <w:numPr>
          <w:ilvl w:val="2"/>
          <w:numId w:val="24"/>
        </w:numPr>
        <w:spacing w:after="120"/>
      </w:pPr>
      <w:r w:rsidRPr="002E64FF">
        <w:t>Serve as members of the Acade</w:t>
      </w:r>
      <w:r w:rsidR="0031494B">
        <w:t>mic Integrity Panel as required</w:t>
      </w:r>
    </w:p>
    <w:p w14:paraId="370B1EC6" w14:textId="77777777" w:rsidR="00115C1B" w:rsidRPr="002E64FF" w:rsidRDefault="006D5FE1" w:rsidP="0033012D">
      <w:pPr>
        <w:pStyle w:val="CoPNumberlevel1"/>
      </w:pPr>
      <w:r w:rsidRPr="002E64FF">
        <w:t>M</w:t>
      </w:r>
      <w:r w:rsidR="00115C1B" w:rsidRPr="002E64FF">
        <w:t>arker</w:t>
      </w:r>
      <w:r w:rsidR="006E649F" w:rsidRPr="002E64FF">
        <w:t>s</w:t>
      </w:r>
      <w:r w:rsidR="00115C1B" w:rsidRPr="002E64FF">
        <w:t xml:space="preserve"> </w:t>
      </w:r>
      <w:r w:rsidRPr="002E64FF">
        <w:t>will</w:t>
      </w:r>
      <w:r w:rsidR="00115C1B" w:rsidRPr="002E64FF">
        <w:t>:</w:t>
      </w:r>
    </w:p>
    <w:p w14:paraId="40A863FA" w14:textId="77777777" w:rsidR="00115C1B" w:rsidRPr="002E64FF" w:rsidRDefault="00F75BEA" w:rsidP="00ED06E2">
      <w:pPr>
        <w:pStyle w:val="CoPNumberlevel2"/>
        <w:numPr>
          <w:ilvl w:val="2"/>
          <w:numId w:val="24"/>
        </w:numPr>
        <w:spacing w:after="120"/>
      </w:pPr>
      <w:r w:rsidRPr="002E64FF">
        <w:t>Re</w:t>
      </w:r>
      <w:r w:rsidR="000E60E3" w:rsidRPr="002E64FF">
        <w:t>view</w:t>
      </w:r>
      <w:r w:rsidRPr="002E64FF">
        <w:t xml:space="preserve"> </w:t>
      </w:r>
      <w:r w:rsidR="006E649F" w:rsidRPr="002E64FF">
        <w:t xml:space="preserve">similarity </w:t>
      </w:r>
      <w:r w:rsidRPr="002E64FF">
        <w:t>reports and a</w:t>
      </w:r>
      <w:r w:rsidR="00115C1B" w:rsidRPr="002E64FF">
        <w:t xml:space="preserve">lert the </w:t>
      </w:r>
      <w:r w:rsidR="000E60E3" w:rsidRPr="002E64FF">
        <w:t xml:space="preserve">Academic Registrar </w:t>
      </w:r>
      <w:r w:rsidR="00115C1B" w:rsidRPr="002E64FF">
        <w:t xml:space="preserve">if they suspect </w:t>
      </w:r>
      <w:r w:rsidR="00BA43B3" w:rsidRPr="002E64FF">
        <w:t xml:space="preserve">that </w:t>
      </w:r>
      <w:r w:rsidR="00115C1B" w:rsidRPr="002E64FF">
        <w:t>a breach of academic integrity has taken place</w:t>
      </w:r>
    </w:p>
    <w:p w14:paraId="171043B1" w14:textId="77777777" w:rsidR="00115C1B" w:rsidRPr="002E64FF" w:rsidRDefault="00115C1B" w:rsidP="00ED06E2">
      <w:pPr>
        <w:pStyle w:val="CoPNumberlevel2"/>
        <w:numPr>
          <w:ilvl w:val="2"/>
          <w:numId w:val="24"/>
        </w:numPr>
        <w:spacing w:after="120"/>
      </w:pPr>
      <w:r w:rsidRPr="002E64FF">
        <w:t>A</w:t>
      </w:r>
      <w:r w:rsidR="006D5FE1" w:rsidRPr="002E64FF">
        <w:t>djust marks a</w:t>
      </w:r>
      <w:r w:rsidR="006E649F" w:rsidRPr="002E64FF">
        <w:t>ppropriate</w:t>
      </w:r>
      <w:r w:rsidR="006D5FE1" w:rsidRPr="002E64FF">
        <w:t xml:space="preserve">ly to reflect poor academic practice </w:t>
      </w:r>
      <w:r w:rsidR="009D6917" w:rsidRPr="002E64FF">
        <w:t xml:space="preserve">and give </w:t>
      </w:r>
      <w:r w:rsidR="00BA43B3" w:rsidRPr="002E64FF">
        <w:t>developmental</w:t>
      </w:r>
      <w:r w:rsidR="00E773FE" w:rsidRPr="002E64FF">
        <w:t xml:space="preserve"> </w:t>
      </w:r>
      <w:r w:rsidR="009D6917" w:rsidRPr="002E64FF">
        <w:t>feedback</w:t>
      </w:r>
    </w:p>
    <w:p w14:paraId="660196EB" w14:textId="77777777" w:rsidR="00ED4A53" w:rsidRPr="002E64FF" w:rsidRDefault="00F75BEA" w:rsidP="0033012D">
      <w:pPr>
        <w:pStyle w:val="CoPborderheading"/>
        <w:rPr>
          <w:rFonts w:hint="eastAsia"/>
        </w:rPr>
      </w:pPr>
      <w:bookmarkStart w:id="7" w:name="_Toc409779088"/>
      <w:r w:rsidRPr="002E64FF">
        <w:t>Definitions</w:t>
      </w:r>
      <w:bookmarkEnd w:id="7"/>
    </w:p>
    <w:p w14:paraId="6607A95C" w14:textId="7246CD50" w:rsidR="00A275F2" w:rsidRPr="002E64FF" w:rsidRDefault="00150342" w:rsidP="0033012D">
      <w:pPr>
        <w:pStyle w:val="CoPNumberlevel1"/>
      </w:pPr>
      <w:r w:rsidRPr="002E64FF">
        <w:t>Poor academic p</w:t>
      </w:r>
      <w:r w:rsidR="00B46A5A" w:rsidRPr="002E64FF">
        <w:t>ractice</w:t>
      </w:r>
      <w:r w:rsidR="006D5FE1" w:rsidRPr="002E64FF">
        <w:t xml:space="preserve"> </w:t>
      </w:r>
      <w:r w:rsidR="00AC6F55" w:rsidRPr="002E64FF">
        <w:t xml:space="preserve">is a failure by the student to </w:t>
      </w:r>
      <w:r w:rsidR="00B8355D" w:rsidRPr="002E64FF">
        <w:t xml:space="preserve">fully </w:t>
      </w:r>
      <w:r w:rsidR="00AC6F55" w:rsidRPr="002E64FF">
        <w:t>appreciate the rules of academic writing.  Examples include</w:t>
      </w:r>
      <w:r w:rsidR="006D5FE1" w:rsidRPr="002E64FF">
        <w:t>:</w:t>
      </w:r>
    </w:p>
    <w:p w14:paraId="4EF90F27" w14:textId="1AB73FBB" w:rsidR="00B46A5A" w:rsidRPr="002E64FF" w:rsidRDefault="00B46A5A" w:rsidP="00ED06E2">
      <w:pPr>
        <w:pStyle w:val="CoPNumberlevel2"/>
        <w:numPr>
          <w:ilvl w:val="2"/>
          <w:numId w:val="24"/>
        </w:numPr>
        <w:spacing w:after="120"/>
      </w:pPr>
      <w:r w:rsidRPr="002E64FF">
        <w:t xml:space="preserve">Minor errors, such as </w:t>
      </w:r>
      <w:r w:rsidR="009F381C" w:rsidRPr="002E64FF">
        <w:t xml:space="preserve">missing quotation marks, mistakes in referencing or citation, gaps in the bibliography or reference list or </w:t>
      </w:r>
      <w:r w:rsidR="0031494B">
        <w:t>poor paraphrasing</w:t>
      </w:r>
    </w:p>
    <w:p w14:paraId="43C7381D" w14:textId="0314ADB9" w:rsidR="00B46A5A" w:rsidRPr="002E64FF" w:rsidRDefault="00B46A5A" w:rsidP="00ED06E2">
      <w:pPr>
        <w:pStyle w:val="CoPNumberlevel2"/>
        <w:numPr>
          <w:ilvl w:val="2"/>
          <w:numId w:val="24"/>
        </w:numPr>
        <w:spacing w:after="120"/>
      </w:pPr>
      <w:r w:rsidRPr="002E64FF">
        <w:t xml:space="preserve">Material that is appropriately referenced but has been </w:t>
      </w:r>
      <w:r w:rsidR="0060388F" w:rsidRPr="002E64FF">
        <w:t>cop</w:t>
      </w:r>
      <w:r w:rsidRPr="002E64FF">
        <w:t>ied extensively from other sources</w:t>
      </w:r>
      <w:r w:rsidR="008C0C27" w:rsidRPr="002E64FF">
        <w:t xml:space="preserve">, either verbatim </w:t>
      </w:r>
      <w:r w:rsidR="009A132C" w:rsidRPr="002E64FF">
        <w:t xml:space="preserve">(word for word) </w:t>
      </w:r>
      <w:r w:rsidR="008C0C27" w:rsidRPr="002E64FF">
        <w:t>or with minor re-wording</w:t>
      </w:r>
    </w:p>
    <w:p w14:paraId="4CC08E6B" w14:textId="2B1C5093" w:rsidR="0060388F" w:rsidRDefault="00B46A5A" w:rsidP="00ED06E2">
      <w:pPr>
        <w:pStyle w:val="CoPNumberlevel2"/>
        <w:numPr>
          <w:ilvl w:val="2"/>
          <w:numId w:val="24"/>
        </w:numPr>
        <w:spacing w:after="120"/>
      </w:pPr>
      <w:r w:rsidRPr="002E64FF">
        <w:lastRenderedPageBreak/>
        <w:t>Self-plagiarism,</w:t>
      </w:r>
      <w:r w:rsidR="0090390D" w:rsidRPr="002E64FF">
        <w:t xml:space="preserve"> whe</w:t>
      </w:r>
      <w:r w:rsidR="003A2DDB" w:rsidRPr="002E64FF">
        <w:t xml:space="preserve">n </w:t>
      </w:r>
      <w:r w:rsidR="0090390D" w:rsidRPr="002E64FF">
        <w:t>a student submits a piece of work (or part thereof) for assessment on more than one occasion</w:t>
      </w:r>
    </w:p>
    <w:p w14:paraId="784BD690" w14:textId="5A43E943" w:rsidR="00726509" w:rsidRPr="002E64FF" w:rsidRDefault="00726509" w:rsidP="00433031">
      <w:pPr>
        <w:pStyle w:val="CoPNumberlevel1"/>
      </w:pPr>
      <w:r>
        <w:t xml:space="preserve">Breaches of </w:t>
      </w:r>
      <w:r w:rsidRPr="00433031">
        <w:t>Academic</w:t>
      </w:r>
      <w:r>
        <w:t xml:space="preserve"> Integrity include plagiarism, collusion, copying, falsification of data and commissioning.</w:t>
      </w:r>
    </w:p>
    <w:p w14:paraId="12248F91" w14:textId="09B5C490" w:rsidR="009A132C" w:rsidRPr="00433031" w:rsidRDefault="009A132C" w:rsidP="00433031">
      <w:pPr>
        <w:pStyle w:val="CoPNumberlevel2"/>
        <w:numPr>
          <w:ilvl w:val="2"/>
          <w:numId w:val="24"/>
        </w:numPr>
        <w:spacing w:after="120"/>
      </w:pPr>
      <w:r w:rsidRPr="00433031">
        <w:t>Plagiarism</w:t>
      </w:r>
      <w:r w:rsidR="006D5FE1" w:rsidRPr="00433031">
        <w:t xml:space="preserve"> </w:t>
      </w:r>
      <w:r w:rsidRPr="00433031">
        <w:t xml:space="preserve">is when a student misrepresents, as </w:t>
      </w:r>
      <w:r w:rsidR="00E67CF9">
        <w:t>their</w:t>
      </w:r>
      <w:bookmarkStart w:id="8" w:name="_GoBack"/>
      <w:bookmarkEnd w:id="8"/>
      <w:r w:rsidRPr="00433031">
        <w:t xml:space="preserve"> own work, work in the public domain, written or otherwise, of any other person (including another student) or of any institution.</w:t>
      </w:r>
      <w:r w:rsidR="006D5FE1" w:rsidRPr="00433031">
        <w:t xml:space="preserve">  </w:t>
      </w:r>
      <w:r w:rsidRPr="00433031">
        <w:t>Examples include:</w:t>
      </w:r>
    </w:p>
    <w:p w14:paraId="1FA46859" w14:textId="074B0DF6" w:rsidR="009A132C" w:rsidRPr="002E64FF" w:rsidRDefault="009A132C" w:rsidP="00433031">
      <w:pPr>
        <w:pStyle w:val="CoPNumberlevel2"/>
        <w:numPr>
          <w:ilvl w:val="3"/>
          <w:numId w:val="24"/>
        </w:numPr>
        <w:spacing w:after="120"/>
        <w:ind w:left="2410" w:hanging="1003"/>
      </w:pPr>
      <w:r w:rsidRPr="002E64FF">
        <w:t xml:space="preserve">Material that has been copied from other sources, either verbatim (word for word) or with minor re-wording </w:t>
      </w:r>
      <w:r w:rsidR="0031494B">
        <w:t>without appropriate referencing</w:t>
      </w:r>
    </w:p>
    <w:p w14:paraId="0143DA6E" w14:textId="2AB6306E" w:rsidR="009A132C" w:rsidRPr="002E64FF" w:rsidRDefault="009A132C" w:rsidP="00433031">
      <w:pPr>
        <w:pStyle w:val="CoPNumberlevel2"/>
        <w:numPr>
          <w:ilvl w:val="3"/>
          <w:numId w:val="24"/>
        </w:numPr>
        <w:spacing w:after="120"/>
        <w:ind w:left="2410" w:hanging="1003"/>
      </w:pPr>
      <w:r w:rsidRPr="002E64FF">
        <w:t>The deliberate presentation of another’s ideas as o</w:t>
      </w:r>
      <w:r w:rsidR="0031494B">
        <w:t>ne’s own</w:t>
      </w:r>
    </w:p>
    <w:p w14:paraId="231F5500" w14:textId="49A25DC0" w:rsidR="00930EAD" w:rsidRPr="002E64FF" w:rsidRDefault="00930EAD" w:rsidP="00433031">
      <w:pPr>
        <w:pStyle w:val="CoPNumberlevel2"/>
        <w:numPr>
          <w:ilvl w:val="2"/>
          <w:numId w:val="24"/>
        </w:numPr>
        <w:spacing w:after="120"/>
      </w:pPr>
      <w:r w:rsidRPr="002E64FF">
        <w:t xml:space="preserve">Collusion </w:t>
      </w:r>
      <w:r w:rsidR="009A132C" w:rsidRPr="002E64FF">
        <w:t xml:space="preserve">is </w:t>
      </w:r>
      <w:r w:rsidRPr="002E64FF">
        <w:t>when, unless with official approval, (e</w:t>
      </w:r>
      <w:r w:rsidR="009A132C" w:rsidRPr="002E64FF">
        <w:t>.</w:t>
      </w:r>
      <w:r w:rsidRPr="002E64FF">
        <w:t>g</w:t>
      </w:r>
      <w:r w:rsidR="009A132C" w:rsidRPr="002E64FF">
        <w:t>.</w:t>
      </w:r>
      <w:r w:rsidRPr="002E64FF">
        <w:t xml:space="preserve"> in the case of group projects), two or more students collaborate in the preparation and production of work </w:t>
      </w:r>
      <w:r w:rsidR="005952B4" w:rsidRPr="002E64FF">
        <w:t xml:space="preserve">and then present it for assessment </w:t>
      </w:r>
      <w:r w:rsidRPr="002E64FF">
        <w:t xml:space="preserve">in an identical or substantially similar form </w:t>
      </w:r>
      <w:r w:rsidR="005952B4" w:rsidRPr="002E64FF">
        <w:t xml:space="preserve">as </w:t>
      </w:r>
      <w:r w:rsidRPr="002E64FF">
        <w:t xml:space="preserve">the product of </w:t>
      </w:r>
      <w:r w:rsidR="005952B4" w:rsidRPr="002E64FF">
        <w:t xml:space="preserve">their </w:t>
      </w:r>
      <w:r w:rsidR="0031494B">
        <w:t>individual efforts.</w:t>
      </w:r>
    </w:p>
    <w:p w14:paraId="040CACD5" w14:textId="3D47E71F" w:rsidR="00930EAD" w:rsidRPr="002E64FF" w:rsidRDefault="00930EAD" w:rsidP="00433031">
      <w:pPr>
        <w:pStyle w:val="CoPNumberlevel2"/>
        <w:numPr>
          <w:ilvl w:val="2"/>
          <w:numId w:val="24"/>
        </w:numPr>
        <w:spacing w:after="120"/>
      </w:pPr>
      <w:r w:rsidRPr="002E64FF">
        <w:t xml:space="preserve">Copying </w:t>
      </w:r>
      <w:r w:rsidR="005952B4" w:rsidRPr="002E64FF">
        <w:t xml:space="preserve">is </w:t>
      </w:r>
      <w:r w:rsidRPr="002E64FF">
        <w:t xml:space="preserve">when </w:t>
      </w:r>
      <w:r w:rsidR="005952B4" w:rsidRPr="002E64FF">
        <w:t xml:space="preserve">a </w:t>
      </w:r>
      <w:r w:rsidRPr="002E64FF">
        <w:t>student present</w:t>
      </w:r>
      <w:r w:rsidR="005952B4" w:rsidRPr="002E64FF">
        <w:t xml:space="preserve">s </w:t>
      </w:r>
      <w:r w:rsidRPr="002E64FF">
        <w:t xml:space="preserve">work </w:t>
      </w:r>
      <w:r w:rsidR="005952B4" w:rsidRPr="002E64FF">
        <w:t xml:space="preserve">for assessment that has been </w:t>
      </w:r>
      <w:r w:rsidRPr="002E64FF">
        <w:t xml:space="preserve">copied </w:t>
      </w:r>
      <w:r w:rsidR="005952B4" w:rsidRPr="002E64FF">
        <w:t>f</w:t>
      </w:r>
      <w:r w:rsidRPr="002E64FF">
        <w:t>rom a student or other p</w:t>
      </w:r>
      <w:r w:rsidR="0031494B">
        <w:t>erson without their knowledge.</w:t>
      </w:r>
    </w:p>
    <w:p w14:paraId="754F1F76" w14:textId="15259A8B" w:rsidR="00DF745B" w:rsidRPr="002E64FF" w:rsidRDefault="00D4356C" w:rsidP="00433031">
      <w:pPr>
        <w:pStyle w:val="CoPNumberlevel2"/>
        <w:numPr>
          <w:ilvl w:val="2"/>
          <w:numId w:val="24"/>
        </w:numPr>
        <w:spacing w:after="120"/>
      </w:pPr>
      <w:r w:rsidRPr="002E64FF">
        <w:t>Fa</w:t>
      </w:r>
      <w:r w:rsidR="00B02262" w:rsidRPr="002E64FF">
        <w:t xml:space="preserve">lsification </w:t>
      </w:r>
      <w:r w:rsidRPr="002E64FF">
        <w:t>of data</w:t>
      </w:r>
      <w:r w:rsidR="006D5FE1" w:rsidRPr="002E64FF">
        <w:t xml:space="preserve"> </w:t>
      </w:r>
      <w:r w:rsidR="00B02262" w:rsidRPr="002E64FF">
        <w:t xml:space="preserve">is </w:t>
      </w:r>
      <w:r w:rsidRPr="002E64FF">
        <w:t xml:space="preserve">when a student </w:t>
      </w:r>
      <w:r w:rsidR="00B02262" w:rsidRPr="002E64FF">
        <w:t xml:space="preserve">presents </w:t>
      </w:r>
      <w:r w:rsidR="003A2DDB" w:rsidRPr="002E64FF">
        <w:t>data based on work purported to have been carried out by the student th</w:t>
      </w:r>
      <w:r w:rsidR="0031494B">
        <w:t>at has been invented or altered.</w:t>
      </w:r>
    </w:p>
    <w:p w14:paraId="7776DD46" w14:textId="77777777" w:rsidR="00DF745B" w:rsidRPr="002E64FF" w:rsidRDefault="002640A9" w:rsidP="00433031">
      <w:pPr>
        <w:pStyle w:val="CoPNumberlevel2"/>
        <w:numPr>
          <w:ilvl w:val="2"/>
          <w:numId w:val="24"/>
        </w:numPr>
        <w:spacing w:after="120"/>
      </w:pPr>
      <w:r w:rsidRPr="002E64FF">
        <w:t xml:space="preserve">Commissioning is </w:t>
      </w:r>
      <w:r w:rsidR="00DF745B" w:rsidRPr="002E64FF">
        <w:t xml:space="preserve">when a student presents </w:t>
      </w:r>
      <w:r w:rsidR="003A2DDB" w:rsidRPr="002E64FF">
        <w:t xml:space="preserve">for assessment </w:t>
      </w:r>
      <w:r w:rsidR="00DF745B" w:rsidRPr="002E64FF">
        <w:t xml:space="preserve">work </w:t>
      </w:r>
      <w:r w:rsidR="003A2DDB" w:rsidRPr="002E64FF">
        <w:t xml:space="preserve">that </w:t>
      </w:r>
      <w:r w:rsidR="00DF745B" w:rsidRPr="002E64FF">
        <w:t>ha</w:t>
      </w:r>
      <w:r w:rsidR="003A2DDB" w:rsidRPr="002E64FF">
        <w:t xml:space="preserve">s </w:t>
      </w:r>
      <w:r w:rsidR="00DF745B" w:rsidRPr="002E64FF">
        <w:t>been procured (by financial or other inducement means) for this purpose.  Th</w:t>
      </w:r>
      <w:r w:rsidR="003A2DDB" w:rsidRPr="002E64FF">
        <w:t xml:space="preserve">is </w:t>
      </w:r>
      <w:r w:rsidR="00DF745B" w:rsidRPr="002E64FF">
        <w:t>includes requesting another party to prepare all or part of a</w:t>
      </w:r>
      <w:r w:rsidR="003A2DDB" w:rsidRPr="002E64FF">
        <w:t xml:space="preserve">n </w:t>
      </w:r>
      <w:r w:rsidR="00DF745B" w:rsidRPr="002E64FF">
        <w:t>assignment (with or without payment) on the student’s behalf.</w:t>
      </w:r>
    </w:p>
    <w:p w14:paraId="2613C223" w14:textId="77777777" w:rsidR="00ED4A53" w:rsidRPr="002E64FF" w:rsidRDefault="00D4356C" w:rsidP="0033012D">
      <w:pPr>
        <w:pStyle w:val="CoPborderheading"/>
        <w:rPr>
          <w:rFonts w:hint="eastAsia"/>
        </w:rPr>
      </w:pPr>
      <w:bookmarkStart w:id="9" w:name="_Toc409779089"/>
      <w:r w:rsidRPr="002E64FF">
        <w:t>S</w:t>
      </w:r>
      <w:r w:rsidR="00F75BEA" w:rsidRPr="002E64FF">
        <w:t>ubmission of Written Work and Interpreting Originality Reports</w:t>
      </w:r>
      <w:bookmarkEnd w:id="9"/>
    </w:p>
    <w:p w14:paraId="5F0B8E5B" w14:textId="349C2BE1" w:rsidR="00930EAD" w:rsidRPr="002E64FF" w:rsidRDefault="00930EAD" w:rsidP="0033012D">
      <w:pPr>
        <w:pStyle w:val="CoPNumberlevel1"/>
      </w:pPr>
      <w:r w:rsidRPr="002E64FF">
        <w:t>All assignments at LSTM are submitted electronically through ‘Turnitin’. By uploading their assignments, students are deemed to have signed a declaration that they are submitting their own work, they have no</w:t>
      </w:r>
      <w:r w:rsidR="00B8355D" w:rsidRPr="002E64FF">
        <w:t xml:space="preserve">t plagiarised, copied material, </w:t>
      </w:r>
      <w:r w:rsidRPr="002E64FF">
        <w:t>falsified data, colluded in producing the work, n</w:t>
      </w:r>
      <w:r w:rsidR="0031494B">
        <w:t>or submitted commissioned work.</w:t>
      </w:r>
    </w:p>
    <w:p w14:paraId="59612A80" w14:textId="11E2671B" w:rsidR="00D4356C" w:rsidRPr="002E64FF" w:rsidRDefault="00975140" w:rsidP="0033012D">
      <w:pPr>
        <w:pStyle w:val="CoPNumberlevel1"/>
      </w:pPr>
      <w:r w:rsidRPr="002E64FF">
        <w:t xml:space="preserve">Training will be provided to markers on the application of </w:t>
      </w:r>
      <w:r w:rsidR="00D4356C" w:rsidRPr="002E64FF">
        <w:t xml:space="preserve">academic judgement in </w:t>
      </w:r>
      <w:r w:rsidRPr="002E64FF">
        <w:t>in</w:t>
      </w:r>
      <w:r w:rsidR="0031494B">
        <w:t>terpreting originality reports.</w:t>
      </w:r>
    </w:p>
    <w:p w14:paraId="7FA84A7C" w14:textId="77777777" w:rsidR="000E03EC" w:rsidRPr="002E64FF" w:rsidRDefault="00DF745B" w:rsidP="0033012D">
      <w:pPr>
        <w:pStyle w:val="CoPborderheading"/>
        <w:rPr>
          <w:rFonts w:hint="eastAsia"/>
        </w:rPr>
      </w:pPr>
      <w:bookmarkStart w:id="10" w:name="_Toc409779090"/>
      <w:r w:rsidRPr="002E64FF">
        <w:t xml:space="preserve">Dealing with </w:t>
      </w:r>
      <w:r w:rsidR="001A5411" w:rsidRPr="002E64FF">
        <w:t>Poor Academic Practice</w:t>
      </w:r>
      <w:bookmarkEnd w:id="10"/>
      <w:r w:rsidRPr="002E64FF">
        <w:t xml:space="preserve"> </w:t>
      </w:r>
    </w:p>
    <w:p w14:paraId="763E7D04" w14:textId="77777777" w:rsidR="009F381C" w:rsidRPr="002E64FF" w:rsidRDefault="00AC6F55" w:rsidP="0033012D">
      <w:pPr>
        <w:pStyle w:val="CoPNumberlevel1"/>
      </w:pPr>
      <w:r w:rsidRPr="002E64FF">
        <w:t xml:space="preserve">Poor academic practice is not a disciplinary offence but can result in the mark being penalised through judicious use of the marking rubric. </w:t>
      </w:r>
      <w:r w:rsidR="000139EC" w:rsidRPr="002E64FF">
        <w:t>Feedback to students should reflect the fact that marks have been deducted for poor academic practice</w:t>
      </w:r>
      <w:r w:rsidRPr="002E64FF">
        <w:t xml:space="preserve"> </w:t>
      </w:r>
      <w:r w:rsidR="00B21EBD" w:rsidRPr="002E64FF">
        <w:t>and should include advice on how students can avoid such mistakes in future work</w:t>
      </w:r>
      <w:r w:rsidR="000139EC" w:rsidRPr="002E64FF">
        <w:t>.</w:t>
      </w:r>
    </w:p>
    <w:p w14:paraId="564EF9F6" w14:textId="77777777" w:rsidR="009F381C" w:rsidRPr="002E64FF" w:rsidRDefault="009F381C" w:rsidP="0033012D">
      <w:pPr>
        <w:pStyle w:val="CoPNumberlevel1"/>
      </w:pPr>
      <w:r w:rsidRPr="002E64FF">
        <w:lastRenderedPageBreak/>
        <w:t>Repeatedly making the same type of error within an assignment should not necessarily in</w:t>
      </w:r>
      <w:r w:rsidR="00AC6F55" w:rsidRPr="002E64FF">
        <w:t>cur a higher marking penalty</w:t>
      </w:r>
      <w:r w:rsidRPr="002E64FF">
        <w:t>.</w:t>
      </w:r>
    </w:p>
    <w:p w14:paraId="2ED847C8" w14:textId="7A0C7962" w:rsidR="001402A5" w:rsidRPr="002E64FF" w:rsidRDefault="00B21EBD" w:rsidP="0033012D">
      <w:pPr>
        <w:pStyle w:val="CoPNumberlevel1"/>
      </w:pPr>
      <w:r w:rsidRPr="002E64FF">
        <w:t xml:space="preserve">Markers who are in doubt whether an assignment should be dealt with under the category of poor academic practice or </w:t>
      </w:r>
      <w:r w:rsidR="00AC6F55" w:rsidRPr="002E64FF">
        <w:t>as a breach</w:t>
      </w:r>
      <w:r w:rsidR="003D613D" w:rsidRPr="002E64FF">
        <w:t xml:space="preserve"> of academic integrity </w:t>
      </w:r>
      <w:r w:rsidRPr="002E64FF">
        <w:t>should seek advice from the Academic Registrar</w:t>
      </w:r>
      <w:r w:rsidR="00AC6F55" w:rsidRPr="002E64FF">
        <w:t xml:space="preserve">, who can also give advice on </w:t>
      </w:r>
      <w:r w:rsidR="00AF7081" w:rsidRPr="002E64FF">
        <w:t xml:space="preserve">appropriate wording </w:t>
      </w:r>
      <w:r w:rsidR="00DA291C" w:rsidRPr="002E64FF">
        <w:t>for feedback</w:t>
      </w:r>
      <w:r w:rsidR="0031494B">
        <w:t>.</w:t>
      </w:r>
    </w:p>
    <w:p w14:paraId="3A468F56" w14:textId="77777777" w:rsidR="003773EF" w:rsidRPr="002E64FF" w:rsidRDefault="00633D7B" w:rsidP="0033012D">
      <w:pPr>
        <w:pStyle w:val="CoPborderheading"/>
        <w:rPr>
          <w:rFonts w:hint="eastAsia"/>
        </w:rPr>
      </w:pPr>
      <w:bookmarkStart w:id="11" w:name="_Toc409779091"/>
      <w:r w:rsidRPr="002E64FF">
        <w:t>Dealing with Breaches of Academic Integrity</w:t>
      </w:r>
      <w:bookmarkEnd w:id="11"/>
    </w:p>
    <w:p w14:paraId="3FF59B40" w14:textId="77777777" w:rsidR="009F381C" w:rsidRPr="002E64FF" w:rsidRDefault="00633D7B" w:rsidP="0033012D">
      <w:pPr>
        <w:pStyle w:val="CoPNumberlevel1"/>
      </w:pPr>
      <w:r w:rsidRPr="002E64FF">
        <w:t>Markers who suspect that a breach of academic integrity has taken place should notify the Academic Registrar as soon as possible and suspend marking</w:t>
      </w:r>
      <w:r w:rsidR="00084D71" w:rsidRPr="002E64FF">
        <w:t xml:space="preserve"> pending an investigation</w:t>
      </w:r>
      <w:r w:rsidRPr="002E64FF">
        <w:t>.</w:t>
      </w:r>
    </w:p>
    <w:p w14:paraId="4C51CB41" w14:textId="0A7A6AC8" w:rsidR="00633D7B" w:rsidRPr="002E64FF" w:rsidRDefault="003D613D" w:rsidP="0033012D">
      <w:pPr>
        <w:pStyle w:val="CoPNumberlevel1"/>
      </w:pPr>
      <w:r w:rsidRPr="002E64FF">
        <w:t>After discussion with the D</w:t>
      </w:r>
      <w:r w:rsidR="00E942FC">
        <w:t>ean</w:t>
      </w:r>
      <w:r w:rsidRPr="002E64FF">
        <w:t xml:space="preserve"> of Education, t</w:t>
      </w:r>
      <w:r w:rsidR="00633D7B" w:rsidRPr="002E64FF">
        <w:t xml:space="preserve">he Academic Registrar will </w:t>
      </w:r>
      <w:r w:rsidRPr="002E64FF">
        <w:t xml:space="preserve">inform the marker(s) </w:t>
      </w:r>
      <w:r w:rsidR="00633D7B" w:rsidRPr="002E64FF">
        <w:t>whether the suspected breach can be dealt with satisfactorily through the marking rubric or whether an investigation should take place.</w:t>
      </w:r>
    </w:p>
    <w:p w14:paraId="78EF50C1" w14:textId="33CA60BE" w:rsidR="00633D7B" w:rsidRPr="002E64FF" w:rsidRDefault="00633D7B" w:rsidP="0033012D">
      <w:pPr>
        <w:pStyle w:val="CoPNumberlevel1"/>
      </w:pPr>
      <w:r w:rsidRPr="002E64FF">
        <w:t xml:space="preserve">Investigations </w:t>
      </w:r>
      <w:r w:rsidR="007A5495" w:rsidRPr="002E64FF">
        <w:t>will</w:t>
      </w:r>
      <w:r w:rsidR="005B4F17" w:rsidRPr="002E64FF">
        <w:t xml:space="preserve"> involve an Academic Integrity P</w:t>
      </w:r>
      <w:r w:rsidRPr="002E64FF">
        <w:t>anel comprising the D</w:t>
      </w:r>
      <w:r w:rsidR="00E942FC">
        <w:t>ean</w:t>
      </w:r>
      <w:r w:rsidRPr="002E64FF">
        <w:t xml:space="preserve"> of Education, the </w:t>
      </w:r>
      <w:r w:rsidR="00B8355D" w:rsidRPr="002E64FF">
        <w:t xml:space="preserve">relevant </w:t>
      </w:r>
      <w:r w:rsidRPr="002E64FF">
        <w:t>Director of Studies</w:t>
      </w:r>
      <w:r w:rsidR="00DA291C" w:rsidRPr="002E64FF">
        <w:t xml:space="preserve"> and another member of academic staff who is not involved with the marking or teaching of the assignment</w:t>
      </w:r>
      <w:r w:rsidRPr="002E64FF">
        <w:t>.</w:t>
      </w:r>
      <w:r w:rsidR="007A5495" w:rsidRPr="002E64FF">
        <w:t xml:space="preserve"> </w:t>
      </w:r>
      <w:r w:rsidR="00B8355D" w:rsidRPr="002E64FF">
        <w:t>The Academic Registrar will act as secretary to the Panel and keep a formal record of meetings.</w:t>
      </w:r>
    </w:p>
    <w:p w14:paraId="0437A26A" w14:textId="27132347" w:rsidR="00633D7B" w:rsidRPr="002E64FF" w:rsidRDefault="005B4F17" w:rsidP="0033012D">
      <w:pPr>
        <w:pStyle w:val="CoPNumberlevel1"/>
      </w:pPr>
      <w:r w:rsidRPr="002E64FF">
        <w:t>A student</w:t>
      </w:r>
      <w:r w:rsidR="00726509">
        <w:t xml:space="preserve"> or students</w:t>
      </w:r>
      <w:r w:rsidRPr="002E64FF">
        <w:t xml:space="preserve"> </w:t>
      </w:r>
      <w:r w:rsidR="00726509">
        <w:t xml:space="preserve">(in cases of collusion/copying) </w:t>
      </w:r>
      <w:r w:rsidRPr="002E64FF">
        <w:t xml:space="preserve">who is suspected of having breached academic integrity shall be given the opportunity to explain their view of the situation and/or to offer any </w:t>
      </w:r>
      <w:r w:rsidR="00C77074" w:rsidRPr="002E64FF">
        <w:t xml:space="preserve">defence of their actions.  </w:t>
      </w:r>
      <w:r w:rsidR="00633D7B" w:rsidRPr="002E64FF">
        <w:t>Where possible, the student</w:t>
      </w:r>
      <w:r w:rsidR="00726509">
        <w:t>(s)</w:t>
      </w:r>
      <w:r w:rsidR="00633D7B" w:rsidRPr="002E64FF">
        <w:t xml:space="preserve"> should </w:t>
      </w:r>
      <w:r w:rsidRPr="002E64FF">
        <w:t>meet with the P</w:t>
      </w:r>
      <w:r w:rsidR="00633D7B" w:rsidRPr="002E64FF">
        <w:t xml:space="preserve">anel to </w:t>
      </w:r>
      <w:r w:rsidRPr="002E64FF">
        <w:t xml:space="preserve">make representations in person </w:t>
      </w:r>
      <w:r w:rsidR="00633D7B" w:rsidRPr="002E64FF">
        <w:t>and is</w:t>
      </w:r>
      <w:r w:rsidR="00726509">
        <w:t>/are</w:t>
      </w:r>
      <w:r w:rsidR="00633D7B" w:rsidRPr="002E64FF">
        <w:t xml:space="preserve"> entitled to be accompanied by another member of LSTM staff, a fellow student, or a friend.</w:t>
      </w:r>
      <w:r w:rsidRPr="002E64FF">
        <w:t xml:space="preserve">  </w:t>
      </w:r>
      <w:r w:rsidR="00633D7B" w:rsidRPr="002E64FF">
        <w:t>If it is not possible to attend in person</w:t>
      </w:r>
      <w:r w:rsidRPr="002E64FF">
        <w:t xml:space="preserve">, </w:t>
      </w:r>
      <w:r w:rsidR="00633D7B" w:rsidRPr="002E64FF">
        <w:t>the student</w:t>
      </w:r>
      <w:r w:rsidR="00726509">
        <w:t>(s)</w:t>
      </w:r>
      <w:r w:rsidR="00633D7B" w:rsidRPr="002E64FF">
        <w:t xml:space="preserve"> may submit a written explanation.</w:t>
      </w:r>
    </w:p>
    <w:p w14:paraId="70D78502" w14:textId="4B998F00" w:rsidR="00FA16AE" w:rsidRPr="002E64FF" w:rsidRDefault="005B4F17" w:rsidP="0033012D">
      <w:pPr>
        <w:pStyle w:val="CoPNumberlevel1"/>
      </w:pPr>
      <w:r w:rsidRPr="002E64FF">
        <w:t xml:space="preserve">The Academic Integrity Panel </w:t>
      </w:r>
      <w:r w:rsidR="007A5495" w:rsidRPr="002E64FF">
        <w:t>will</w:t>
      </w:r>
      <w:r w:rsidR="00633D7B" w:rsidRPr="002E64FF">
        <w:t xml:space="preserve"> determine whether </w:t>
      </w:r>
      <w:r w:rsidR="007A5495" w:rsidRPr="002E64FF">
        <w:t xml:space="preserve">a </w:t>
      </w:r>
      <w:r w:rsidR="00633D7B" w:rsidRPr="002E64FF">
        <w:t xml:space="preserve">breach of academic integrity </w:t>
      </w:r>
      <w:r w:rsidRPr="002E64FF">
        <w:t xml:space="preserve">has taken place </w:t>
      </w:r>
      <w:r w:rsidR="007A5495" w:rsidRPr="002E64FF">
        <w:t xml:space="preserve">and if so, </w:t>
      </w:r>
      <w:r w:rsidR="00B8355D" w:rsidRPr="002E64FF">
        <w:t xml:space="preserve">will </w:t>
      </w:r>
      <w:r w:rsidRPr="002E64FF">
        <w:t xml:space="preserve">take a view on whether </w:t>
      </w:r>
      <w:r w:rsidR="007A5495" w:rsidRPr="002E64FF">
        <w:t xml:space="preserve">it </w:t>
      </w:r>
      <w:r w:rsidR="00633D7B" w:rsidRPr="002E64FF">
        <w:t xml:space="preserve">was intentional </w:t>
      </w:r>
      <w:r w:rsidR="00C77074" w:rsidRPr="002E64FF">
        <w:t xml:space="preserve">(i.e. with intent to deceive the marker) </w:t>
      </w:r>
      <w:r w:rsidR="00633D7B" w:rsidRPr="002E64FF">
        <w:t>or unintentional</w:t>
      </w:r>
      <w:r w:rsidR="00C77074" w:rsidRPr="002E64FF">
        <w:t>.</w:t>
      </w:r>
    </w:p>
    <w:p w14:paraId="4DE888C4" w14:textId="616DEE55" w:rsidR="0036258D" w:rsidRDefault="0036258D" w:rsidP="0033012D">
      <w:pPr>
        <w:pStyle w:val="CoPNumberlevel1"/>
      </w:pPr>
      <w:r w:rsidRPr="002E64FF">
        <w:t>The D</w:t>
      </w:r>
      <w:r w:rsidR="00E942FC">
        <w:t>ean</w:t>
      </w:r>
      <w:r w:rsidRPr="002E64FF">
        <w:t xml:space="preserve"> of Education will issue a report to the student</w:t>
      </w:r>
      <w:r w:rsidR="00726509">
        <w:t>(s)</w:t>
      </w:r>
      <w:r w:rsidRPr="002E64FF">
        <w:t xml:space="preserve"> on </w:t>
      </w:r>
      <w:r w:rsidR="00B8355D" w:rsidRPr="002E64FF">
        <w:t xml:space="preserve">conclusion of an investigation </w:t>
      </w:r>
      <w:r w:rsidRPr="002E64FF">
        <w:t>outlining what action, if any, will be taken. A student</w:t>
      </w:r>
      <w:r w:rsidR="00726509">
        <w:t xml:space="preserve"> or students who are</w:t>
      </w:r>
      <w:r w:rsidRPr="002E64FF">
        <w:t xml:space="preserve"> deemed to have committed an unintentional breach will be informed that any subsequent breach will automatically be classed as intentional.</w:t>
      </w:r>
      <w:r w:rsidR="0031494B">
        <w:t xml:space="preserve"> </w:t>
      </w:r>
    </w:p>
    <w:p w14:paraId="1CE753BE" w14:textId="2BD2F27E" w:rsidR="00726509" w:rsidRPr="002E64FF" w:rsidRDefault="00726509" w:rsidP="0033012D">
      <w:pPr>
        <w:pStyle w:val="CoPNumberlevel1"/>
      </w:pPr>
      <w:r>
        <w:t xml:space="preserve">Students who are found to have colluded shall be penalised equally, whereas students who have had their work copied without their permission or knowledge will not normally be penalised.  Students are advised not to make their work available to others </w:t>
      </w:r>
      <w:r w:rsidR="00433031">
        <w:t>to avoid being penalised for collusion.</w:t>
      </w:r>
      <w:r>
        <w:t xml:space="preserve"> </w:t>
      </w:r>
    </w:p>
    <w:p w14:paraId="4ECD5C93" w14:textId="43C9EFC6" w:rsidR="00322B77" w:rsidRPr="002E64FF" w:rsidRDefault="00322B77" w:rsidP="0033012D">
      <w:pPr>
        <w:pStyle w:val="CoPNumberlevel1"/>
      </w:pPr>
      <w:r w:rsidRPr="002E64FF">
        <w:t xml:space="preserve">Breaches of academic integrity </w:t>
      </w:r>
      <w:r w:rsidR="00C77074" w:rsidRPr="002E64FF">
        <w:t xml:space="preserve">will be </w:t>
      </w:r>
      <w:r w:rsidRPr="002E64FF">
        <w:t xml:space="preserve">reported at </w:t>
      </w:r>
      <w:r w:rsidR="00C77074" w:rsidRPr="002E64FF">
        <w:t xml:space="preserve">the appropriate meeting of the </w:t>
      </w:r>
      <w:r w:rsidRPr="002E64FF">
        <w:t xml:space="preserve">Board of Examiners.  This does not include </w:t>
      </w:r>
      <w:r w:rsidR="008A09FF" w:rsidRPr="002E64FF">
        <w:t>instances of poor academic practice</w:t>
      </w:r>
      <w:r w:rsidR="00C77074" w:rsidRPr="002E64FF">
        <w:t xml:space="preserve">. </w:t>
      </w:r>
    </w:p>
    <w:p w14:paraId="37654094" w14:textId="77777777" w:rsidR="00633D7B" w:rsidRPr="002E64FF" w:rsidRDefault="00633D7B" w:rsidP="0033012D">
      <w:pPr>
        <w:pStyle w:val="CoPborderheading"/>
        <w:rPr>
          <w:rFonts w:hint="eastAsia"/>
        </w:rPr>
      </w:pPr>
      <w:bookmarkStart w:id="12" w:name="_Toc409779092"/>
      <w:r w:rsidRPr="002E64FF">
        <w:lastRenderedPageBreak/>
        <w:t>Penalties</w:t>
      </w:r>
      <w:bookmarkEnd w:id="12"/>
    </w:p>
    <w:p w14:paraId="426B4B0D" w14:textId="4BB63C4A" w:rsidR="005E2287" w:rsidRPr="002E64FF" w:rsidRDefault="005E2287" w:rsidP="0033012D">
      <w:pPr>
        <w:pStyle w:val="CoPNumberlevel1"/>
      </w:pPr>
      <w:r w:rsidRPr="002E64FF">
        <w:t xml:space="preserve">Penalties to be applied </w:t>
      </w:r>
      <w:r w:rsidR="00C77074" w:rsidRPr="002E64FF">
        <w:t xml:space="preserve">will be </w:t>
      </w:r>
      <w:r w:rsidRPr="002E64FF">
        <w:t xml:space="preserve">determined by the seriousness of the breach of academic integrity and </w:t>
      </w:r>
      <w:r w:rsidR="00C77074" w:rsidRPr="002E64FF">
        <w:t>on whether the Academic Integrity P</w:t>
      </w:r>
      <w:r w:rsidRPr="002E64FF">
        <w:t>anel considers it to have been intentional or unintentional.</w:t>
      </w:r>
    </w:p>
    <w:p w14:paraId="74393B8A" w14:textId="22863183" w:rsidR="00847EB5" w:rsidRPr="002E64FF" w:rsidRDefault="00C77074" w:rsidP="0033012D">
      <w:pPr>
        <w:pStyle w:val="CoPNumberlevel1"/>
      </w:pPr>
      <w:r w:rsidRPr="002E64FF">
        <w:t>If the P</w:t>
      </w:r>
      <w:r w:rsidR="005E2287" w:rsidRPr="002E64FF">
        <w:t>anel considers the alleged breach to have been unintentional</w:t>
      </w:r>
      <w:r w:rsidR="00DD454F" w:rsidRPr="002E64FF">
        <w:t xml:space="preserve">, </w:t>
      </w:r>
      <w:r w:rsidR="00624C59" w:rsidRPr="002E64FF">
        <w:t xml:space="preserve">the marker </w:t>
      </w:r>
      <w:r w:rsidRPr="002E64FF">
        <w:t xml:space="preserve">will be </w:t>
      </w:r>
      <w:r w:rsidR="00624C59" w:rsidRPr="002E64FF">
        <w:t>asked to consider whether</w:t>
      </w:r>
      <w:r w:rsidR="0036258D" w:rsidRPr="002E64FF">
        <w:t xml:space="preserve">, notwithstanding the academic integrity issues, </w:t>
      </w:r>
      <w:r w:rsidR="00624C59" w:rsidRPr="002E64FF">
        <w:t xml:space="preserve">the assignment </w:t>
      </w:r>
      <w:r w:rsidR="0036258D" w:rsidRPr="002E64FF">
        <w:t xml:space="preserve">still shows </w:t>
      </w:r>
      <w:proofErr w:type="gramStart"/>
      <w:r w:rsidR="0036258D" w:rsidRPr="002E64FF">
        <w:t>sufficient</w:t>
      </w:r>
      <w:proofErr w:type="gramEnd"/>
      <w:r w:rsidR="0036258D" w:rsidRPr="002E64FF">
        <w:t xml:space="preserve"> academic merit to qualify for a pass.</w:t>
      </w:r>
    </w:p>
    <w:p w14:paraId="52AE22F4" w14:textId="088AF224" w:rsidR="005E2287" w:rsidRPr="00BC4BA4" w:rsidRDefault="004A0C68" w:rsidP="00BC4BA4">
      <w:pPr>
        <w:pStyle w:val="CoPNumberlevel2"/>
        <w:numPr>
          <w:ilvl w:val="2"/>
          <w:numId w:val="24"/>
        </w:numPr>
        <w:spacing w:after="120"/>
      </w:pPr>
      <w:r w:rsidRPr="00BC4BA4">
        <w:t xml:space="preserve">If the </w:t>
      </w:r>
      <w:r w:rsidR="00C77074" w:rsidRPr="00BC4BA4">
        <w:t xml:space="preserve">marker considers that the </w:t>
      </w:r>
      <w:r w:rsidRPr="00BC4BA4">
        <w:t>assignment</w:t>
      </w:r>
      <w:r w:rsidR="0036258D" w:rsidRPr="00BC4BA4">
        <w:t xml:space="preserve"> is of a pass standard</w:t>
      </w:r>
      <w:r w:rsidRPr="00BC4BA4">
        <w:t xml:space="preserve">, </w:t>
      </w:r>
      <w:r w:rsidR="005E2287" w:rsidRPr="00BC4BA4">
        <w:t xml:space="preserve">the </w:t>
      </w:r>
      <w:r w:rsidR="00DD454F" w:rsidRPr="00BC4BA4">
        <w:t xml:space="preserve">mark will </w:t>
      </w:r>
      <w:r w:rsidR="005E2287" w:rsidRPr="00BC4BA4">
        <w:t xml:space="preserve">be capped at </w:t>
      </w:r>
      <w:r w:rsidR="00AE6E3F" w:rsidRPr="00BC4BA4">
        <w:t>the pass mark</w:t>
      </w:r>
      <w:r w:rsidR="00DD454F" w:rsidRPr="00BC4BA4">
        <w:t xml:space="preserve"> for the assignment</w:t>
      </w:r>
      <w:r w:rsidR="00E72896">
        <w:t xml:space="preserve"> and the submission will be counted as a first sit</w:t>
      </w:r>
      <w:r w:rsidR="005E2287" w:rsidRPr="00BC4BA4">
        <w:t>.</w:t>
      </w:r>
    </w:p>
    <w:p w14:paraId="625998B6" w14:textId="77777777" w:rsidR="00945945" w:rsidRDefault="00DD454F" w:rsidP="00BC4BA4">
      <w:pPr>
        <w:pStyle w:val="CoPNumberlevel2"/>
        <w:numPr>
          <w:ilvl w:val="2"/>
          <w:numId w:val="24"/>
        </w:numPr>
        <w:spacing w:after="120"/>
      </w:pPr>
      <w:r w:rsidRPr="002E64FF">
        <w:t xml:space="preserve">If the marker considers that the assignment </w:t>
      </w:r>
      <w:r w:rsidR="0036258D" w:rsidRPr="002E64FF">
        <w:t xml:space="preserve">is </w:t>
      </w:r>
      <w:r w:rsidR="0036258D" w:rsidRPr="00686F3D">
        <w:rPr>
          <w:u w:val="single"/>
        </w:rPr>
        <w:t>not</w:t>
      </w:r>
      <w:r w:rsidR="0036258D" w:rsidRPr="002E64FF">
        <w:t xml:space="preserve"> of a pass standard, </w:t>
      </w:r>
      <w:r w:rsidR="00F750EF">
        <w:t xml:space="preserve">a mark of zero will be given. </w:t>
      </w:r>
      <w:r w:rsidR="00945945">
        <w:t xml:space="preserve">  Normally, the student will be required to re-submit the assignment on the same topic, </w:t>
      </w:r>
      <w:proofErr w:type="gramStart"/>
      <w:r w:rsidR="00945945">
        <w:t>taking into account</w:t>
      </w:r>
      <w:proofErr w:type="gramEnd"/>
      <w:r w:rsidR="00945945">
        <w:t xml:space="preserve"> the feedback given.  The re-submission must take place during the </w:t>
      </w:r>
      <w:r w:rsidR="00E72896">
        <w:t>normal reassessment period</w:t>
      </w:r>
      <w:r w:rsidRPr="002E64FF">
        <w:t xml:space="preserve"> </w:t>
      </w:r>
      <w:r w:rsidR="00E72896">
        <w:t>for that programme.</w:t>
      </w:r>
      <w:r w:rsidR="00F43441">
        <w:t xml:space="preserve"> </w:t>
      </w:r>
    </w:p>
    <w:p w14:paraId="5C596809" w14:textId="77777777" w:rsidR="00945945" w:rsidRDefault="00945945" w:rsidP="00945945">
      <w:pPr>
        <w:pStyle w:val="CoPNumberlevel2"/>
        <w:numPr>
          <w:ilvl w:val="0"/>
          <w:numId w:val="0"/>
        </w:numPr>
        <w:spacing w:after="120"/>
        <w:ind w:left="720" w:firstLine="698"/>
      </w:pPr>
      <w:r>
        <w:t>Exceptions to this would be in the case that:</w:t>
      </w:r>
    </w:p>
    <w:p w14:paraId="7EB20E48" w14:textId="77777777" w:rsidR="00945945" w:rsidRDefault="00945945" w:rsidP="00945945">
      <w:pPr>
        <w:pStyle w:val="CoPNumberlevel2"/>
        <w:numPr>
          <w:ilvl w:val="0"/>
          <w:numId w:val="45"/>
        </w:numPr>
        <w:spacing w:after="120"/>
      </w:pPr>
      <w:r>
        <w:t xml:space="preserve">There are multiple assessments for a module and an overall pass mark is achieved for the module notwithstanding the mark of zero awarded to the assignment in question.  In such circumstances, the standard reassessment rules will </w:t>
      </w:r>
      <w:proofErr w:type="gramStart"/>
      <w:r>
        <w:t>apply</w:t>
      </w:r>
      <w:proofErr w:type="gramEnd"/>
      <w:r>
        <w:t xml:space="preserve"> and a re-sit will not be offered.</w:t>
      </w:r>
    </w:p>
    <w:p w14:paraId="76381E4C" w14:textId="181B92CF" w:rsidR="00FA16AE" w:rsidRPr="002E64FF" w:rsidRDefault="00945945" w:rsidP="00945945">
      <w:pPr>
        <w:pStyle w:val="CoPNumberlevel2"/>
        <w:numPr>
          <w:ilvl w:val="0"/>
          <w:numId w:val="45"/>
        </w:numPr>
        <w:spacing w:after="120"/>
      </w:pPr>
      <w:r>
        <w:t xml:space="preserve">The overall mark for the module is a fail and there are other failed assignments in addition to the assignment in question.  In this case, standard reassessment rules will </w:t>
      </w:r>
      <w:proofErr w:type="gramStart"/>
      <w:r>
        <w:t>apply</w:t>
      </w:r>
      <w:proofErr w:type="gramEnd"/>
      <w:r>
        <w:t xml:space="preserve"> and the student will be offered re-sits for all failed assignments and can choose (on the advice of the Board of Examiners) which ones to re-sit in order to achieve an overall pass mark.</w:t>
      </w:r>
    </w:p>
    <w:p w14:paraId="369240B4" w14:textId="7127896F" w:rsidR="00F54A4D" w:rsidRDefault="00DD454F" w:rsidP="00BC4BA4">
      <w:pPr>
        <w:pStyle w:val="CoPNumberlevel2"/>
        <w:numPr>
          <w:ilvl w:val="2"/>
          <w:numId w:val="24"/>
        </w:numPr>
        <w:spacing w:after="120"/>
      </w:pPr>
      <w:r w:rsidRPr="002E64FF">
        <w:t xml:space="preserve">If the </w:t>
      </w:r>
      <w:r w:rsidR="00FA16AE" w:rsidRPr="002E64FF">
        <w:t xml:space="preserve">marker considers that an </w:t>
      </w:r>
      <w:r w:rsidRPr="002E64FF">
        <w:t xml:space="preserve">assignment </w:t>
      </w:r>
      <w:r w:rsidR="00FA16AE" w:rsidRPr="002E64FF">
        <w:t>resubmitted under 8.</w:t>
      </w:r>
      <w:r w:rsidR="00BC4BA4">
        <w:t>2.2</w:t>
      </w:r>
      <w:r w:rsidR="00FA16AE" w:rsidRPr="002E64FF">
        <w:t xml:space="preserve"> </w:t>
      </w:r>
      <w:r w:rsidR="00E72896">
        <w:t xml:space="preserve">is now free of academic integrity issues and </w:t>
      </w:r>
      <w:r w:rsidRPr="002E64FF">
        <w:t xml:space="preserve">has improved sufficiently to qualify for a pass, the </w:t>
      </w:r>
      <w:r w:rsidR="00F750EF">
        <w:t>module</w:t>
      </w:r>
      <w:r w:rsidR="00FC6237">
        <w:t xml:space="preserve"> </w:t>
      </w:r>
      <w:r w:rsidRPr="002E64FF">
        <w:t>mark will be capped at the pass mark</w:t>
      </w:r>
      <w:r w:rsidR="0036258D" w:rsidRPr="002E64FF">
        <w:t xml:space="preserve"> and</w:t>
      </w:r>
      <w:r w:rsidR="00B72606">
        <w:t xml:space="preserve">, provided this was the only failed assessment, </w:t>
      </w:r>
      <w:r w:rsidR="0036258D" w:rsidRPr="002E64FF">
        <w:t>t</w:t>
      </w:r>
      <w:r w:rsidRPr="002E64FF">
        <w:t xml:space="preserve">his will be counted as a first sit. </w:t>
      </w:r>
    </w:p>
    <w:p w14:paraId="63D193D1" w14:textId="06455D7E" w:rsidR="00F54A4D" w:rsidRDefault="00E72896" w:rsidP="00BC4BA4">
      <w:pPr>
        <w:pStyle w:val="CoPNumberlevel2"/>
        <w:numPr>
          <w:ilvl w:val="2"/>
          <w:numId w:val="24"/>
        </w:numPr>
        <w:spacing w:after="120"/>
      </w:pPr>
      <w:r>
        <w:t xml:space="preserve">If the marker considers that the re-submitted assessment is now free of academic integrity issues but is not of a sufficient standard to qualify for a pass mark, </w:t>
      </w:r>
      <w:r w:rsidR="00F54A4D">
        <w:t xml:space="preserve">the actual </w:t>
      </w:r>
      <w:r w:rsidR="00F54A4D" w:rsidRPr="00FC6237">
        <w:rPr>
          <w:i/>
        </w:rPr>
        <w:t>assignment</w:t>
      </w:r>
      <w:r w:rsidR="00F54A4D">
        <w:t xml:space="preserve"> mark achieved will be awarded as the first sit mark.  In the case of an MSc programme, this means that a student may still pass the module if it contains more than one assessment.  If the resulting </w:t>
      </w:r>
      <w:r w:rsidR="00F54A4D" w:rsidRPr="00FC6237">
        <w:rPr>
          <w:i/>
        </w:rPr>
        <w:t>module</w:t>
      </w:r>
      <w:r w:rsidR="00F54A4D">
        <w:t xml:space="preserve"> mark is a fail, the student will need to re-submit the assignment </w:t>
      </w:r>
      <w:r w:rsidR="00F43441">
        <w:t xml:space="preserve">(and/or other failed assignments) </w:t>
      </w:r>
      <w:r w:rsidR="00F54A4D">
        <w:t>on a new topic during the next reassessment period. The mark will be capped at the pass mark in line with standard procedure.</w:t>
      </w:r>
    </w:p>
    <w:p w14:paraId="7D7FD45C" w14:textId="3E9E8E9B" w:rsidR="005E2287" w:rsidRPr="002E64FF" w:rsidRDefault="00FA16AE" w:rsidP="00BC4BA4">
      <w:pPr>
        <w:pStyle w:val="CoPNumberlevel2"/>
        <w:numPr>
          <w:ilvl w:val="2"/>
          <w:numId w:val="24"/>
        </w:numPr>
        <w:spacing w:after="120"/>
      </w:pPr>
      <w:r w:rsidRPr="002E64FF">
        <w:t xml:space="preserve">If the marker considers that </w:t>
      </w:r>
      <w:r w:rsidR="0036258D" w:rsidRPr="002E64FF">
        <w:t xml:space="preserve">the re-submitted </w:t>
      </w:r>
      <w:r w:rsidRPr="002E64FF">
        <w:t xml:space="preserve">assignment </w:t>
      </w:r>
      <w:r w:rsidR="00E72896">
        <w:t>still contains academic integrity issues, a</w:t>
      </w:r>
      <w:r w:rsidR="00DD454F" w:rsidRPr="002E64FF">
        <w:t xml:space="preserve"> mark of zero</w:t>
      </w:r>
      <w:r w:rsidRPr="002E64FF">
        <w:t xml:space="preserve"> will be awarded</w:t>
      </w:r>
      <w:r w:rsidR="00DD454F" w:rsidRPr="002E64FF">
        <w:t xml:space="preserve">.  </w:t>
      </w:r>
      <w:r w:rsidRPr="002E64FF">
        <w:t>The s</w:t>
      </w:r>
      <w:r w:rsidR="0036258D" w:rsidRPr="002E64FF">
        <w:t>tudent</w:t>
      </w:r>
      <w:r w:rsidR="00DD454F" w:rsidRPr="002E64FF">
        <w:t xml:space="preserve"> will </w:t>
      </w:r>
      <w:r w:rsidR="00E72896">
        <w:t xml:space="preserve">then </w:t>
      </w:r>
      <w:r w:rsidR="00DD454F" w:rsidRPr="002E64FF">
        <w:t xml:space="preserve">be </w:t>
      </w:r>
      <w:r w:rsidR="0036258D" w:rsidRPr="002E64FF">
        <w:t xml:space="preserve">then </w:t>
      </w:r>
      <w:r w:rsidR="00DD454F" w:rsidRPr="002E64FF">
        <w:t>offered a re-sit opportunity during the</w:t>
      </w:r>
      <w:r w:rsidR="00E72896">
        <w:t xml:space="preserve"> next</w:t>
      </w:r>
      <w:r w:rsidR="00DD454F" w:rsidRPr="002E64FF">
        <w:t xml:space="preserve"> reassessment period. </w:t>
      </w:r>
      <w:r w:rsidR="00DD454F" w:rsidRPr="002E64FF">
        <w:lastRenderedPageBreak/>
        <w:t xml:space="preserve">The assignment must be on a different topic and will be counted as a second sit. </w:t>
      </w:r>
      <w:r w:rsidRPr="002E64FF">
        <w:t>The mark</w:t>
      </w:r>
      <w:r w:rsidR="00DD454F" w:rsidRPr="002E64FF">
        <w:t xml:space="preserve"> will be capped at the pass mark</w:t>
      </w:r>
      <w:r w:rsidRPr="002E64FF">
        <w:t xml:space="preserve"> in line with standard procedure</w:t>
      </w:r>
      <w:r w:rsidR="00ED06E2">
        <w:t>.</w:t>
      </w:r>
    </w:p>
    <w:p w14:paraId="22D13773" w14:textId="750222EB" w:rsidR="00847EB5" w:rsidRPr="002E64FF" w:rsidRDefault="00442A32" w:rsidP="0033012D">
      <w:pPr>
        <w:pStyle w:val="CoPNumberlevel1"/>
      </w:pPr>
      <w:r w:rsidRPr="002E64FF">
        <w:t>If the P</w:t>
      </w:r>
      <w:r w:rsidR="00847EB5" w:rsidRPr="002E64FF">
        <w:t>anel considers the alleged breach to have been intentional:</w:t>
      </w:r>
    </w:p>
    <w:p w14:paraId="1E91F1B7" w14:textId="1B085311" w:rsidR="00442A32" w:rsidRPr="002E64FF" w:rsidRDefault="00847EB5" w:rsidP="00ED06E2">
      <w:pPr>
        <w:pStyle w:val="CoPNumberlevel2"/>
        <w:numPr>
          <w:ilvl w:val="2"/>
          <w:numId w:val="24"/>
        </w:numPr>
        <w:spacing w:after="120"/>
      </w:pPr>
      <w:r w:rsidRPr="002E64FF">
        <w:t xml:space="preserve">The assignment will receive a mark of zero and students will be offered a re-sit opportunity during the reassessment period.  </w:t>
      </w:r>
      <w:r w:rsidR="00442A32" w:rsidRPr="002E64FF">
        <w:t xml:space="preserve">The assignment must be on a different topic and will be counted as a second sit. The mark will be capped at the pass mark </w:t>
      </w:r>
      <w:r w:rsidR="00FB61F5">
        <w:t>in line with standard procedure</w:t>
      </w:r>
    </w:p>
    <w:p w14:paraId="3D54FA02" w14:textId="4621BE35" w:rsidR="009419ED" w:rsidRPr="002E64FF" w:rsidRDefault="00442A32" w:rsidP="00ED06E2">
      <w:pPr>
        <w:pStyle w:val="CoPNumberlevel2"/>
        <w:numPr>
          <w:ilvl w:val="2"/>
          <w:numId w:val="24"/>
        </w:numPr>
        <w:spacing w:after="120"/>
      </w:pPr>
      <w:r w:rsidRPr="002E64FF">
        <w:t xml:space="preserve">In the case of </w:t>
      </w:r>
      <w:r w:rsidR="00B8355D" w:rsidRPr="002E64FF">
        <w:t xml:space="preserve">a </w:t>
      </w:r>
      <w:r w:rsidRPr="002E64FF">
        <w:t>Master</w:t>
      </w:r>
      <w:r w:rsidR="009419ED" w:rsidRPr="002E64FF">
        <w:t>s</w:t>
      </w:r>
      <w:r w:rsidRPr="002E64FF">
        <w:t>’</w:t>
      </w:r>
      <w:r w:rsidR="009419ED" w:rsidRPr="002E64FF">
        <w:t xml:space="preserve"> dissertatio</w:t>
      </w:r>
      <w:r w:rsidRPr="002E64FF">
        <w:t>n</w:t>
      </w:r>
      <w:r w:rsidR="009419ED" w:rsidRPr="002E64FF">
        <w:t xml:space="preserve"> which receive</w:t>
      </w:r>
      <w:r w:rsidRPr="002E64FF">
        <w:t>s</w:t>
      </w:r>
      <w:r w:rsidR="009419ED" w:rsidRPr="002E64FF">
        <w:t xml:space="preserve"> a</w:t>
      </w:r>
      <w:r w:rsidRPr="002E64FF">
        <w:t xml:space="preserve"> mark of zero as a result of 8.</w:t>
      </w:r>
      <w:r w:rsidR="00BC4BA4">
        <w:t>3</w:t>
      </w:r>
      <w:r w:rsidR="009419ED" w:rsidRPr="002E64FF">
        <w:t xml:space="preserve">.1, the Board of Examiners will </w:t>
      </w:r>
      <w:r w:rsidRPr="002E64FF">
        <w:t xml:space="preserve">be asked to </w:t>
      </w:r>
      <w:r w:rsidR="009419ED" w:rsidRPr="002E64FF">
        <w:t xml:space="preserve">decide whether the student </w:t>
      </w:r>
      <w:r w:rsidRPr="002E64FF">
        <w:t xml:space="preserve">should </w:t>
      </w:r>
      <w:r w:rsidR="009419ED" w:rsidRPr="002E64FF">
        <w:t>be asked to submit the original dissertation, revised and corrected, or whether the</w:t>
      </w:r>
      <w:r w:rsidRPr="002E64FF">
        <w:t xml:space="preserve"> student should </w:t>
      </w:r>
      <w:r w:rsidR="009419ED" w:rsidRPr="002E64FF">
        <w:t>be asked to submit a disser</w:t>
      </w:r>
      <w:r w:rsidR="00FB61F5">
        <w:t>tation on an entirely new topic</w:t>
      </w:r>
    </w:p>
    <w:p w14:paraId="06B89E27" w14:textId="15CBE8EF" w:rsidR="00442A32" w:rsidRPr="002E64FF" w:rsidRDefault="00847EB5" w:rsidP="00ED06E2">
      <w:pPr>
        <w:pStyle w:val="CoPNumberlevel2"/>
        <w:numPr>
          <w:ilvl w:val="2"/>
          <w:numId w:val="24"/>
        </w:numPr>
        <w:spacing w:after="120"/>
      </w:pPr>
      <w:r w:rsidRPr="002E64FF">
        <w:t>Where a breach of academic integrity is particularly serious in nature (such as commissioning of an essay</w:t>
      </w:r>
      <w:r w:rsidR="00B8355D" w:rsidRPr="002E64FF">
        <w:t xml:space="preserve"> or in the case of repeated intentional breaches</w:t>
      </w:r>
      <w:r w:rsidRPr="002E64FF">
        <w:t xml:space="preserve">), the </w:t>
      </w:r>
      <w:r w:rsidR="00442A32" w:rsidRPr="002E64FF">
        <w:t xml:space="preserve">Panel </w:t>
      </w:r>
      <w:r w:rsidRPr="002E64FF">
        <w:t xml:space="preserve">will </w:t>
      </w:r>
      <w:r w:rsidR="00442A32" w:rsidRPr="002E64FF">
        <w:t xml:space="preserve">have the option of </w:t>
      </w:r>
      <w:r w:rsidR="009419ED" w:rsidRPr="002E64FF">
        <w:t>recommend</w:t>
      </w:r>
      <w:r w:rsidR="00442A32" w:rsidRPr="002E64FF">
        <w:t>ing</w:t>
      </w:r>
      <w:r w:rsidR="009419ED" w:rsidRPr="002E64FF">
        <w:t xml:space="preserve"> to the Board of Examiners that </w:t>
      </w:r>
      <w:r w:rsidRPr="002E64FF">
        <w:t>the</w:t>
      </w:r>
      <w:r w:rsidR="00442A32" w:rsidRPr="002E64FF">
        <w:t xml:space="preserve"> student’s </w:t>
      </w:r>
      <w:r w:rsidRPr="002E64FF">
        <w:t xml:space="preserve">registration </w:t>
      </w:r>
      <w:r w:rsidR="009419ED" w:rsidRPr="002E64FF">
        <w:t>is</w:t>
      </w:r>
      <w:r w:rsidRPr="002E64FF">
        <w:t xml:space="preserve"> terminated.</w:t>
      </w:r>
      <w:r w:rsidR="00442A32" w:rsidRPr="002E64FF">
        <w:t xml:space="preserve">  In cases where the Board of Examiners endorses the recommendation, the student may be awarded credit already gained where no unfair/dishonest ac</w:t>
      </w:r>
      <w:r w:rsidR="00FB61F5">
        <w:t>ademic practice has taken place</w:t>
      </w:r>
    </w:p>
    <w:p w14:paraId="45ACD114" w14:textId="2079DA76" w:rsidR="00C77074" w:rsidRPr="002E64FF" w:rsidRDefault="00442A32" w:rsidP="0033012D">
      <w:pPr>
        <w:pStyle w:val="CoPNumberlevel1"/>
      </w:pPr>
      <w:r w:rsidRPr="002E64FF">
        <w:t>All s</w:t>
      </w:r>
      <w:r w:rsidR="00C77074" w:rsidRPr="002E64FF">
        <w:t xml:space="preserve">tudents who are found to have breached academic integrity will be </w:t>
      </w:r>
      <w:r w:rsidRPr="002E64FF">
        <w:t xml:space="preserve">directed towards appropriate resources and mandatory training to </w:t>
      </w:r>
      <w:r w:rsidR="00C77074" w:rsidRPr="002E64FF">
        <w:t>avoid</w:t>
      </w:r>
      <w:r w:rsidRPr="002E64FF">
        <w:t xml:space="preserve"> recurrence</w:t>
      </w:r>
      <w:r w:rsidR="00C77074" w:rsidRPr="002E64FF">
        <w:t>.</w:t>
      </w:r>
    </w:p>
    <w:p w14:paraId="7E843C48" w14:textId="3C98A39F" w:rsidR="0033012D" w:rsidRDefault="00F72453" w:rsidP="0033012D">
      <w:pPr>
        <w:pStyle w:val="CoPborderheading"/>
        <w:rPr>
          <w:rFonts w:hint="eastAsia"/>
        </w:rPr>
      </w:pPr>
      <w:bookmarkStart w:id="13" w:name="_Toc409779093"/>
      <w:r>
        <w:t>Right of A</w:t>
      </w:r>
      <w:r w:rsidR="00E94E57" w:rsidRPr="002E64FF">
        <w:t>ppeal</w:t>
      </w:r>
      <w:bookmarkEnd w:id="13"/>
    </w:p>
    <w:p w14:paraId="2A8242CA" w14:textId="32099CE1" w:rsidR="0085621B" w:rsidRDefault="00782746" w:rsidP="0033012D">
      <w:pPr>
        <w:pStyle w:val="CoPNumberlevel1"/>
      </w:pPr>
      <w:r>
        <w:t xml:space="preserve">A </w:t>
      </w:r>
      <w:r w:rsidRPr="002E64FF">
        <w:t xml:space="preserve">student may invoke the </w:t>
      </w:r>
      <w:r w:rsidR="0033012D" w:rsidRPr="0033012D">
        <w:rPr>
          <w:i/>
        </w:rPr>
        <w:t xml:space="preserve">Procedure for Dealing with Academic Appeals (Taught Programmes) </w:t>
      </w:r>
      <w:r>
        <w:t xml:space="preserve">in relation to </w:t>
      </w:r>
      <w:r w:rsidRPr="002E64FF">
        <w:t>a decision to cap an assignment mark or award a mark of zero but only on the grounds that there was a procedural error in in conducting the investigation.</w:t>
      </w:r>
    </w:p>
    <w:p w14:paraId="3CFE7DFC" w14:textId="77777777" w:rsidR="0085621B" w:rsidRDefault="0085621B">
      <w:pPr>
        <w:rPr>
          <w:rFonts w:ascii="Arial" w:hAnsi="Arial" w:cs="Arial"/>
        </w:rPr>
      </w:pPr>
      <w: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85621B" w:rsidRPr="00853D2A" w14:paraId="078CE529" w14:textId="77777777" w:rsidTr="00382063">
        <w:trPr>
          <w:trHeight w:val="397"/>
        </w:trPr>
        <w:tc>
          <w:tcPr>
            <w:tcW w:w="5000" w:type="pct"/>
            <w:gridSpan w:val="3"/>
            <w:shd w:val="clear" w:color="auto" w:fill="E5B8B7" w:themeFill="accent2" w:themeFillTint="66"/>
            <w:vAlign w:val="center"/>
            <w:hideMark/>
          </w:tcPr>
          <w:p w14:paraId="0A33FD66" w14:textId="77777777" w:rsidR="0085621B" w:rsidRPr="00805611" w:rsidRDefault="0085621B" w:rsidP="00382063">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85621B" w:rsidRPr="00853D2A" w14:paraId="0E9135E3" w14:textId="77777777" w:rsidTr="00382063">
        <w:trPr>
          <w:trHeight w:val="397"/>
        </w:trPr>
        <w:tc>
          <w:tcPr>
            <w:tcW w:w="630" w:type="pct"/>
            <w:vAlign w:val="center"/>
          </w:tcPr>
          <w:p w14:paraId="434004BA" w14:textId="77777777" w:rsidR="0085621B" w:rsidRPr="00F76F9B" w:rsidRDefault="0085621B" w:rsidP="00382063">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14:paraId="0A021B35" w14:textId="77777777" w:rsidR="0085621B" w:rsidRPr="00F76F9B" w:rsidRDefault="0085621B" w:rsidP="00382063">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14:paraId="0DDA663F" w14:textId="77777777" w:rsidR="0085621B" w:rsidRPr="00F76F9B" w:rsidRDefault="0085621B" w:rsidP="00382063">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85621B" w:rsidRPr="00853D2A" w14:paraId="59C961F7" w14:textId="77777777" w:rsidTr="00382063">
        <w:trPr>
          <w:trHeight w:val="397"/>
        </w:trPr>
        <w:tc>
          <w:tcPr>
            <w:tcW w:w="630" w:type="pct"/>
            <w:vAlign w:val="center"/>
          </w:tcPr>
          <w:p w14:paraId="73CD0560" w14:textId="77777777" w:rsidR="0085621B" w:rsidRPr="00805611" w:rsidRDefault="0085621B" w:rsidP="00382063">
            <w:pPr>
              <w:pStyle w:val="NoSpacing"/>
              <w:spacing w:before="120" w:after="120"/>
              <w:rPr>
                <w:rFonts w:ascii="Arial" w:hAnsi="Arial" w:cs="Arial"/>
              </w:rPr>
            </w:pPr>
            <w:r>
              <w:rPr>
                <w:rFonts w:ascii="Arial" w:hAnsi="Arial" w:cs="Arial"/>
              </w:rPr>
              <w:t>1.1</w:t>
            </w:r>
          </w:p>
        </w:tc>
        <w:tc>
          <w:tcPr>
            <w:tcW w:w="1028" w:type="pct"/>
            <w:vAlign w:val="center"/>
          </w:tcPr>
          <w:p w14:paraId="1B5431C2" w14:textId="77777777" w:rsidR="0085621B" w:rsidRPr="00805611" w:rsidRDefault="0085621B" w:rsidP="00382063">
            <w:pPr>
              <w:pStyle w:val="NoSpacing"/>
              <w:spacing w:before="120" w:after="120"/>
              <w:rPr>
                <w:rFonts w:ascii="Arial" w:hAnsi="Arial" w:cs="Arial"/>
              </w:rPr>
            </w:pPr>
            <w:r>
              <w:rPr>
                <w:rFonts w:ascii="Arial" w:hAnsi="Arial" w:cs="Arial"/>
              </w:rPr>
              <w:t>30.01.15</w:t>
            </w:r>
          </w:p>
        </w:tc>
        <w:tc>
          <w:tcPr>
            <w:tcW w:w="3343" w:type="pct"/>
            <w:vAlign w:val="center"/>
          </w:tcPr>
          <w:p w14:paraId="080598F3" w14:textId="77777777" w:rsidR="0085621B" w:rsidRPr="00805611" w:rsidRDefault="0085621B" w:rsidP="00382063">
            <w:pPr>
              <w:pStyle w:val="NoSpacing"/>
              <w:spacing w:before="120" w:after="120"/>
              <w:rPr>
                <w:rFonts w:ascii="Arial" w:hAnsi="Arial" w:cs="Arial"/>
              </w:rPr>
            </w:pPr>
            <w:r>
              <w:rPr>
                <w:rFonts w:ascii="Arial" w:hAnsi="Arial" w:cs="Arial"/>
              </w:rPr>
              <w:t>Minor edits following review by Management Committee 28.01.15</w:t>
            </w:r>
          </w:p>
        </w:tc>
      </w:tr>
      <w:tr w:rsidR="0085621B" w:rsidRPr="00853D2A" w14:paraId="583D197C" w14:textId="77777777" w:rsidTr="00382063">
        <w:trPr>
          <w:trHeight w:val="397"/>
        </w:trPr>
        <w:tc>
          <w:tcPr>
            <w:tcW w:w="630" w:type="pct"/>
            <w:vAlign w:val="center"/>
          </w:tcPr>
          <w:p w14:paraId="1DC029B5" w14:textId="21B4BE69" w:rsidR="0085621B" w:rsidRPr="00805611" w:rsidRDefault="006A6A45" w:rsidP="00382063">
            <w:pPr>
              <w:pStyle w:val="NoSpacing"/>
              <w:spacing w:before="120" w:after="120"/>
              <w:rPr>
                <w:rFonts w:ascii="Arial" w:hAnsi="Arial" w:cs="Arial"/>
              </w:rPr>
            </w:pPr>
            <w:r>
              <w:rPr>
                <w:rFonts w:ascii="Arial" w:hAnsi="Arial" w:cs="Arial"/>
              </w:rPr>
              <w:t>1.2</w:t>
            </w:r>
          </w:p>
        </w:tc>
        <w:tc>
          <w:tcPr>
            <w:tcW w:w="1028" w:type="pct"/>
            <w:vAlign w:val="center"/>
          </w:tcPr>
          <w:p w14:paraId="700CCA96" w14:textId="2DF984FB" w:rsidR="0085621B" w:rsidRPr="00805611" w:rsidRDefault="006A6A45" w:rsidP="00382063">
            <w:pPr>
              <w:pStyle w:val="NoSpacing"/>
              <w:spacing w:before="120" w:after="120"/>
              <w:rPr>
                <w:rFonts w:ascii="Arial" w:hAnsi="Arial" w:cs="Arial"/>
              </w:rPr>
            </w:pPr>
            <w:r>
              <w:rPr>
                <w:rFonts w:ascii="Arial" w:hAnsi="Arial" w:cs="Arial"/>
              </w:rPr>
              <w:t>10.04.15</w:t>
            </w:r>
          </w:p>
        </w:tc>
        <w:tc>
          <w:tcPr>
            <w:tcW w:w="3343" w:type="pct"/>
            <w:vAlign w:val="center"/>
          </w:tcPr>
          <w:p w14:paraId="35C4C16C" w14:textId="586F6BEC" w:rsidR="0085621B" w:rsidRPr="00805611" w:rsidRDefault="006A6A45" w:rsidP="00382063">
            <w:pPr>
              <w:pStyle w:val="NoSpacing"/>
              <w:spacing w:before="120" w:after="120"/>
              <w:rPr>
                <w:rFonts w:ascii="Arial" w:hAnsi="Arial" w:cs="Arial"/>
              </w:rPr>
            </w:pPr>
            <w:r>
              <w:rPr>
                <w:rFonts w:ascii="Arial" w:hAnsi="Arial" w:cs="Arial"/>
              </w:rPr>
              <w:t>Minor amendments following University of Liverpool accreditation visit 02.03.15</w:t>
            </w:r>
          </w:p>
        </w:tc>
      </w:tr>
      <w:tr w:rsidR="0085621B" w:rsidRPr="00853D2A" w14:paraId="7EE4B337" w14:textId="77777777" w:rsidTr="00382063">
        <w:trPr>
          <w:trHeight w:val="397"/>
        </w:trPr>
        <w:tc>
          <w:tcPr>
            <w:tcW w:w="630" w:type="pct"/>
            <w:vAlign w:val="center"/>
          </w:tcPr>
          <w:p w14:paraId="3B078E4D" w14:textId="0331924C" w:rsidR="0085621B" w:rsidRPr="00805611" w:rsidRDefault="00433031" w:rsidP="00382063">
            <w:pPr>
              <w:pStyle w:val="NoSpacing"/>
              <w:spacing w:before="120" w:after="120"/>
              <w:rPr>
                <w:rFonts w:ascii="Arial" w:hAnsi="Arial" w:cs="Arial"/>
              </w:rPr>
            </w:pPr>
            <w:r>
              <w:rPr>
                <w:rFonts w:ascii="Arial" w:hAnsi="Arial" w:cs="Arial"/>
              </w:rPr>
              <w:t>2.0</w:t>
            </w:r>
          </w:p>
        </w:tc>
        <w:tc>
          <w:tcPr>
            <w:tcW w:w="1028" w:type="pct"/>
            <w:vAlign w:val="center"/>
          </w:tcPr>
          <w:p w14:paraId="2BEAFB29" w14:textId="55B690D6" w:rsidR="0085621B" w:rsidRPr="00805611" w:rsidRDefault="0085621B" w:rsidP="00382063">
            <w:pPr>
              <w:pStyle w:val="NoSpacing"/>
              <w:spacing w:before="120" w:after="120"/>
              <w:rPr>
                <w:rFonts w:ascii="Arial" w:hAnsi="Arial" w:cs="Arial"/>
              </w:rPr>
            </w:pPr>
          </w:p>
        </w:tc>
        <w:tc>
          <w:tcPr>
            <w:tcW w:w="3343" w:type="pct"/>
            <w:vAlign w:val="center"/>
          </w:tcPr>
          <w:p w14:paraId="70B22FE7" w14:textId="74501E32" w:rsidR="0085621B" w:rsidRPr="00805611" w:rsidRDefault="00BC4BA4" w:rsidP="00BC4BA4">
            <w:pPr>
              <w:pStyle w:val="NoSpacing"/>
              <w:spacing w:before="120" w:after="120"/>
              <w:rPr>
                <w:rFonts w:ascii="Arial" w:hAnsi="Arial" w:cs="Arial"/>
              </w:rPr>
            </w:pPr>
            <w:r>
              <w:rPr>
                <w:rFonts w:ascii="Arial" w:hAnsi="Arial" w:cs="Arial"/>
              </w:rPr>
              <w:t xml:space="preserve">4.2 </w:t>
            </w:r>
            <w:r w:rsidR="000C0F08">
              <w:rPr>
                <w:rFonts w:ascii="Arial" w:hAnsi="Arial" w:cs="Arial"/>
              </w:rPr>
              <w:t>Clarification on</w:t>
            </w:r>
            <w:r w:rsidR="00433031">
              <w:rPr>
                <w:rFonts w:ascii="Arial" w:hAnsi="Arial" w:cs="Arial"/>
              </w:rPr>
              <w:t xml:space="preserve"> definition of breaches of academic integrity </w:t>
            </w:r>
          </w:p>
        </w:tc>
      </w:tr>
      <w:tr w:rsidR="0085621B" w:rsidRPr="00853D2A" w14:paraId="02D6AA70" w14:textId="77777777" w:rsidTr="00382063">
        <w:trPr>
          <w:trHeight w:val="397"/>
        </w:trPr>
        <w:tc>
          <w:tcPr>
            <w:tcW w:w="630" w:type="pct"/>
            <w:vAlign w:val="center"/>
          </w:tcPr>
          <w:p w14:paraId="26BC4064" w14:textId="27092B51" w:rsidR="0085621B" w:rsidRPr="00805611" w:rsidRDefault="00433031" w:rsidP="00382063">
            <w:pPr>
              <w:pStyle w:val="NoSpacing"/>
              <w:spacing w:before="120" w:after="120"/>
              <w:rPr>
                <w:rFonts w:ascii="Arial" w:hAnsi="Arial" w:cs="Arial"/>
              </w:rPr>
            </w:pPr>
            <w:r>
              <w:rPr>
                <w:rFonts w:ascii="Arial" w:hAnsi="Arial" w:cs="Arial"/>
              </w:rPr>
              <w:t>2.0</w:t>
            </w:r>
          </w:p>
        </w:tc>
        <w:tc>
          <w:tcPr>
            <w:tcW w:w="1028" w:type="pct"/>
            <w:vAlign w:val="center"/>
          </w:tcPr>
          <w:p w14:paraId="1EFEF61A" w14:textId="57DF538F" w:rsidR="0085621B" w:rsidRPr="00805611" w:rsidRDefault="0085621B" w:rsidP="00382063">
            <w:pPr>
              <w:pStyle w:val="NoSpacing"/>
              <w:spacing w:before="120" w:after="120"/>
              <w:rPr>
                <w:rFonts w:ascii="Arial" w:hAnsi="Arial" w:cs="Arial"/>
              </w:rPr>
            </w:pPr>
          </w:p>
        </w:tc>
        <w:tc>
          <w:tcPr>
            <w:tcW w:w="3343" w:type="pct"/>
            <w:vAlign w:val="center"/>
          </w:tcPr>
          <w:p w14:paraId="3633F8A5" w14:textId="619431C3" w:rsidR="0085621B" w:rsidRPr="00805611" w:rsidRDefault="00BC4BA4" w:rsidP="00C766CE">
            <w:pPr>
              <w:pStyle w:val="NoSpacing"/>
              <w:spacing w:before="120" w:after="120"/>
              <w:rPr>
                <w:rFonts w:ascii="Arial" w:hAnsi="Arial" w:cs="Arial"/>
              </w:rPr>
            </w:pPr>
            <w:r>
              <w:rPr>
                <w:rFonts w:ascii="Arial" w:hAnsi="Arial" w:cs="Arial"/>
              </w:rPr>
              <w:t xml:space="preserve">7.4, 7.7 </w:t>
            </w:r>
            <w:r w:rsidR="00433031">
              <w:rPr>
                <w:rFonts w:ascii="Arial" w:hAnsi="Arial" w:cs="Arial"/>
              </w:rPr>
              <w:t xml:space="preserve">Clarification on dealing with cases of collusion and copying </w:t>
            </w:r>
          </w:p>
        </w:tc>
      </w:tr>
      <w:tr w:rsidR="0085621B" w:rsidRPr="00853D2A" w14:paraId="79D72202" w14:textId="77777777" w:rsidTr="00382063">
        <w:trPr>
          <w:trHeight w:val="397"/>
        </w:trPr>
        <w:tc>
          <w:tcPr>
            <w:tcW w:w="630" w:type="pct"/>
            <w:vAlign w:val="center"/>
          </w:tcPr>
          <w:p w14:paraId="00552BA9" w14:textId="3D519DF9" w:rsidR="0085621B" w:rsidRPr="00805611" w:rsidRDefault="00BC4BA4" w:rsidP="00382063">
            <w:pPr>
              <w:pStyle w:val="NoSpacing"/>
              <w:spacing w:before="120" w:after="120"/>
              <w:rPr>
                <w:rFonts w:ascii="Arial" w:hAnsi="Arial" w:cs="Arial"/>
              </w:rPr>
            </w:pPr>
            <w:r>
              <w:rPr>
                <w:rFonts w:ascii="Arial" w:hAnsi="Arial" w:cs="Arial"/>
              </w:rPr>
              <w:t>2.0</w:t>
            </w:r>
          </w:p>
        </w:tc>
        <w:tc>
          <w:tcPr>
            <w:tcW w:w="1028" w:type="pct"/>
            <w:vAlign w:val="center"/>
          </w:tcPr>
          <w:p w14:paraId="5E78A2E0" w14:textId="2D956B6B" w:rsidR="0085621B" w:rsidRPr="00805611" w:rsidRDefault="0085621B" w:rsidP="00382063">
            <w:pPr>
              <w:pStyle w:val="NoSpacing"/>
              <w:spacing w:before="120" w:after="120"/>
              <w:rPr>
                <w:rFonts w:ascii="Arial" w:hAnsi="Arial" w:cs="Arial"/>
              </w:rPr>
            </w:pPr>
          </w:p>
        </w:tc>
        <w:tc>
          <w:tcPr>
            <w:tcW w:w="3343" w:type="pct"/>
            <w:vAlign w:val="center"/>
          </w:tcPr>
          <w:p w14:paraId="550D49DA" w14:textId="07F29A15" w:rsidR="0085621B" w:rsidRPr="00805611" w:rsidRDefault="00BC4BA4" w:rsidP="00382063">
            <w:pPr>
              <w:pStyle w:val="NoSpacing"/>
              <w:spacing w:before="120" w:after="120"/>
              <w:rPr>
                <w:rFonts w:ascii="Arial" w:hAnsi="Arial" w:cs="Arial"/>
              </w:rPr>
            </w:pPr>
            <w:r>
              <w:rPr>
                <w:rFonts w:ascii="Arial" w:hAnsi="Arial" w:cs="Arial"/>
              </w:rPr>
              <w:t>Reformatting of Section 8</w:t>
            </w:r>
          </w:p>
        </w:tc>
      </w:tr>
      <w:tr w:rsidR="00E942FC" w:rsidRPr="00853D2A" w14:paraId="7037A424" w14:textId="77777777" w:rsidTr="00382063">
        <w:trPr>
          <w:trHeight w:val="397"/>
        </w:trPr>
        <w:tc>
          <w:tcPr>
            <w:tcW w:w="630" w:type="pct"/>
            <w:vAlign w:val="center"/>
          </w:tcPr>
          <w:p w14:paraId="37BEEA50" w14:textId="66F865A3" w:rsidR="00E942FC" w:rsidRDefault="00E942FC" w:rsidP="00382063">
            <w:pPr>
              <w:pStyle w:val="NoSpacing"/>
              <w:spacing w:before="120" w:after="120"/>
              <w:rPr>
                <w:rFonts w:ascii="Arial" w:hAnsi="Arial" w:cs="Arial"/>
              </w:rPr>
            </w:pPr>
            <w:r>
              <w:rPr>
                <w:rFonts w:ascii="Arial" w:hAnsi="Arial" w:cs="Arial"/>
              </w:rPr>
              <w:t>2.1</w:t>
            </w:r>
          </w:p>
        </w:tc>
        <w:tc>
          <w:tcPr>
            <w:tcW w:w="1028" w:type="pct"/>
            <w:vAlign w:val="center"/>
          </w:tcPr>
          <w:p w14:paraId="322FC678" w14:textId="728B7EC5" w:rsidR="00E942FC" w:rsidRPr="00805611" w:rsidRDefault="00E942FC" w:rsidP="00382063">
            <w:pPr>
              <w:pStyle w:val="NoSpacing"/>
              <w:spacing w:before="120" w:after="120"/>
              <w:rPr>
                <w:rFonts w:ascii="Arial" w:hAnsi="Arial" w:cs="Arial"/>
              </w:rPr>
            </w:pPr>
            <w:r>
              <w:rPr>
                <w:rFonts w:ascii="Arial" w:hAnsi="Arial" w:cs="Arial"/>
              </w:rPr>
              <w:t>29.1.19</w:t>
            </w:r>
          </w:p>
        </w:tc>
        <w:tc>
          <w:tcPr>
            <w:tcW w:w="3343" w:type="pct"/>
            <w:vAlign w:val="center"/>
          </w:tcPr>
          <w:p w14:paraId="6DDDC767" w14:textId="53824DB0" w:rsidR="00E942FC" w:rsidRDefault="00E942FC" w:rsidP="00382063">
            <w:pPr>
              <w:pStyle w:val="NoSpacing"/>
              <w:spacing w:before="120" w:after="120"/>
              <w:rPr>
                <w:rFonts w:ascii="Arial" w:hAnsi="Arial" w:cs="Arial"/>
              </w:rPr>
            </w:pPr>
            <w:r>
              <w:rPr>
                <w:rFonts w:ascii="Arial" w:hAnsi="Arial" w:cs="Arial"/>
              </w:rPr>
              <w:t>Replacement of references to Director of Education with Dean of Education</w:t>
            </w:r>
          </w:p>
        </w:tc>
      </w:tr>
      <w:tr w:rsidR="00FC6237" w:rsidRPr="00853D2A" w14:paraId="334273D1" w14:textId="77777777" w:rsidTr="00382063">
        <w:trPr>
          <w:trHeight w:val="397"/>
        </w:trPr>
        <w:tc>
          <w:tcPr>
            <w:tcW w:w="630" w:type="pct"/>
            <w:vAlign w:val="center"/>
          </w:tcPr>
          <w:p w14:paraId="5F6A5ABC" w14:textId="64D69DF9" w:rsidR="00FC6237" w:rsidRDefault="00FC6237" w:rsidP="00382063">
            <w:pPr>
              <w:pStyle w:val="NoSpacing"/>
              <w:spacing w:before="120" w:after="120"/>
              <w:rPr>
                <w:rFonts w:ascii="Arial" w:hAnsi="Arial" w:cs="Arial"/>
              </w:rPr>
            </w:pPr>
            <w:r>
              <w:rPr>
                <w:rFonts w:ascii="Arial" w:hAnsi="Arial" w:cs="Arial"/>
              </w:rPr>
              <w:t>3.0</w:t>
            </w:r>
          </w:p>
        </w:tc>
        <w:tc>
          <w:tcPr>
            <w:tcW w:w="1028" w:type="pct"/>
            <w:vAlign w:val="center"/>
          </w:tcPr>
          <w:p w14:paraId="0E27C6E6" w14:textId="354088B0" w:rsidR="00FC6237" w:rsidRDefault="00FC6237" w:rsidP="00382063">
            <w:pPr>
              <w:pStyle w:val="NoSpacing"/>
              <w:spacing w:before="120" w:after="120"/>
              <w:rPr>
                <w:rFonts w:ascii="Arial" w:hAnsi="Arial" w:cs="Arial"/>
              </w:rPr>
            </w:pPr>
            <w:r>
              <w:rPr>
                <w:rFonts w:ascii="Arial" w:hAnsi="Arial" w:cs="Arial"/>
              </w:rPr>
              <w:t>15.7.19</w:t>
            </w:r>
          </w:p>
        </w:tc>
        <w:tc>
          <w:tcPr>
            <w:tcW w:w="3343" w:type="pct"/>
            <w:vAlign w:val="center"/>
          </w:tcPr>
          <w:p w14:paraId="27062EE9" w14:textId="14E9DC97" w:rsidR="00FC6237" w:rsidRDefault="00FC6237" w:rsidP="00382063">
            <w:pPr>
              <w:pStyle w:val="NoSpacing"/>
              <w:spacing w:before="120" w:after="120"/>
              <w:rPr>
                <w:rFonts w:ascii="Arial" w:hAnsi="Arial" w:cs="Arial"/>
              </w:rPr>
            </w:pPr>
            <w:r>
              <w:rPr>
                <w:rFonts w:ascii="Arial" w:hAnsi="Arial" w:cs="Arial"/>
              </w:rPr>
              <w:t>Changes to section 8 to remove the option to re-submit an assignment within 3 weeks if academic integrity breach is unintentional.  This will now take place during the normal re-sit period. Clarifications around the consequences of the resubmitted assignment still containing academic integrity issues.</w:t>
            </w:r>
          </w:p>
        </w:tc>
      </w:tr>
    </w:tbl>
    <w:p w14:paraId="038D1D67" w14:textId="77777777" w:rsidR="00782746" w:rsidRPr="00341639" w:rsidRDefault="00782746" w:rsidP="00C50D47">
      <w:pPr>
        <w:pStyle w:val="CoPNumberlevel1"/>
        <w:numPr>
          <w:ilvl w:val="0"/>
          <w:numId w:val="0"/>
        </w:numPr>
      </w:pPr>
    </w:p>
    <w:sectPr w:rsidR="00782746" w:rsidRPr="00341639" w:rsidSect="00805611">
      <w:footerReference w:type="default" r:id="rId9"/>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7565" w14:textId="77777777" w:rsidR="00A409C7" w:rsidRDefault="00A409C7" w:rsidP="00E21955">
      <w:pPr>
        <w:spacing w:after="0" w:line="240" w:lineRule="auto"/>
      </w:pPr>
      <w:r>
        <w:separator/>
      </w:r>
    </w:p>
  </w:endnote>
  <w:endnote w:type="continuationSeparator" w:id="0">
    <w:p w14:paraId="2ED9A352" w14:textId="77777777" w:rsidR="00A409C7" w:rsidRDefault="00A409C7"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95FE" w14:textId="77777777" w:rsidR="005709FB" w:rsidRDefault="00061CF9" w:rsidP="00CA5861">
    <w:pPr>
      <w:pStyle w:val="Footer"/>
      <w:rPr>
        <w:rFonts w:ascii="Arial" w:hAnsi="Arial" w:cs="Arial"/>
        <w:sz w:val="16"/>
        <w:szCs w:val="16"/>
      </w:rPr>
    </w:pPr>
    <w:r>
      <w:rPr>
        <w:rFonts w:ascii="Arial" w:hAnsi="Arial" w:cs="Arial"/>
        <w:sz w:val="16"/>
        <w:szCs w:val="16"/>
      </w:rPr>
      <w:pict w14:anchorId="2A3A83DC">
        <v:rect id="_x0000_i1025" style="width:0;height:1.5pt" o:hralign="center" o:hrstd="t" o:hr="t" fillcolor="#a0a0a0" stroked="f"/>
      </w:pict>
    </w:r>
  </w:p>
  <w:p w14:paraId="534ADE61" w14:textId="27FFFA5B" w:rsidR="005709FB" w:rsidRPr="007E0F79" w:rsidRDefault="005030D6" w:rsidP="00CA5861">
    <w:pPr>
      <w:pStyle w:val="Footer"/>
      <w:rPr>
        <w:rFonts w:ascii="Arial" w:hAnsi="Arial" w:cs="Arial"/>
        <w:sz w:val="16"/>
        <w:szCs w:val="16"/>
      </w:rPr>
    </w:pPr>
    <w:r>
      <w:rPr>
        <w:rFonts w:ascii="Arial" w:hAnsi="Arial" w:cs="Arial"/>
        <w:sz w:val="16"/>
        <w:szCs w:val="16"/>
      </w:rPr>
      <w:t xml:space="preserve">Version: </w:t>
    </w:r>
    <w:r w:rsidR="00F41ABC">
      <w:rPr>
        <w:rFonts w:ascii="Arial" w:hAnsi="Arial" w:cs="Arial"/>
        <w:sz w:val="16"/>
        <w:szCs w:val="16"/>
      </w:rPr>
      <w:t>3.0</w:t>
    </w:r>
  </w:p>
  <w:p w14:paraId="7A421669" w14:textId="6E1C6626" w:rsidR="005709FB" w:rsidRPr="007E0F79" w:rsidRDefault="005709FB" w:rsidP="00CA5861">
    <w:pPr>
      <w:pStyle w:val="Default"/>
      <w:rPr>
        <w:sz w:val="16"/>
        <w:szCs w:val="16"/>
      </w:rPr>
    </w:pPr>
    <w:r>
      <w:rPr>
        <w:sz w:val="16"/>
        <w:szCs w:val="16"/>
      </w:rPr>
      <w:t xml:space="preserve">Code of Practice on </w:t>
    </w:r>
    <w:r w:rsidR="0085621B">
      <w:rPr>
        <w:sz w:val="16"/>
        <w:szCs w:val="16"/>
      </w:rPr>
      <w:t>Academic Integrity</w:t>
    </w:r>
  </w:p>
  <w:p w14:paraId="5462BEEB" w14:textId="4F8DDB0E" w:rsidR="005709FB" w:rsidRPr="00AC7F89" w:rsidRDefault="0085621B" w:rsidP="00BB7E56">
    <w:pPr>
      <w:pStyle w:val="Footer"/>
      <w:tabs>
        <w:tab w:val="clear" w:pos="4513"/>
        <w:tab w:val="center" w:pos="9063"/>
      </w:tabs>
      <w:rPr>
        <w:rFonts w:ascii="Arial" w:hAnsi="Arial" w:cs="Arial"/>
        <w:sz w:val="16"/>
        <w:szCs w:val="16"/>
      </w:rPr>
    </w:pPr>
    <w:r>
      <w:rPr>
        <w:rFonts w:ascii="Arial" w:hAnsi="Arial" w:cs="Arial"/>
        <w:color w:val="000000"/>
        <w:sz w:val="16"/>
        <w:szCs w:val="16"/>
      </w:rPr>
      <w:t>Date issued:</w:t>
    </w:r>
    <w:r w:rsidR="00E942FC">
      <w:rPr>
        <w:rFonts w:ascii="Arial" w:hAnsi="Arial" w:cs="Arial"/>
        <w:color w:val="000000"/>
        <w:sz w:val="16"/>
        <w:szCs w:val="16"/>
      </w:rPr>
      <w:t xml:space="preserve"> </w:t>
    </w:r>
    <w:r w:rsidR="00F41ABC">
      <w:rPr>
        <w:rFonts w:ascii="Arial" w:hAnsi="Arial" w:cs="Arial"/>
        <w:color w:val="000000"/>
        <w:sz w:val="16"/>
        <w:szCs w:val="16"/>
      </w:rPr>
      <w:t>15.07.19</w:t>
    </w:r>
    <w:r w:rsidR="005709FB">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C2254A">
          <w:rPr>
            <w:rFonts w:ascii="Arial" w:hAnsi="Arial" w:cs="Arial"/>
            <w:noProof/>
            <w:sz w:val="16"/>
            <w:szCs w:val="16"/>
          </w:rPr>
          <w:t>9</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C2254A">
          <w:rPr>
            <w:rFonts w:ascii="Arial" w:hAnsi="Arial" w:cs="Arial"/>
            <w:noProof/>
            <w:sz w:val="16"/>
            <w:szCs w:val="16"/>
          </w:rPr>
          <w:t>9</w:t>
        </w:r>
        <w:r w:rsidR="005709FB"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1006" w14:textId="77777777" w:rsidR="00A409C7" w:rsidRDefault="00A409C7" w:rsidP="00E21955">
      <w:pPr>
        <w:spacing w:after="0" w:line="240" w:lineRule="auto"/>
      </w:pPr>
      <w:r>
        <w:separator/>
      </w:r>
    </w:p>
  </w:footnote>
  <w:footnote w:type="continuationSeparator" w:id="0">
    <w:p w14:paraId="56073796" w14:textId="77777777" w:rsidR="00A409C7" w:rsidRDefault="00A409C7"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4782"/>
    <w:multiLevelType w:val="hybridMultilevel"/>
    <w:tmpl w:val="218202DE"/>
    <w:lvl w:ilvl="0" w:tplc="B6B6EE72">
      <w:numFmt w:val="bullet"/>
      <w:lvlText w:val="•"/>
      <w:lvlJc w:val="left"/>
      <w:pPr>
        <w:ind w:left="1043" w:hanging="360"/>
      </w:pPr>
      <w:rPr>
        <w:rFonts w:ascii="Arial" w:eastAsia="Arial" w:hAnsi="Arial" w:hint="default"/>
        <w:color w:val="231F20"/>
        <w:w w:val="142"/>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11"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0D0B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A70AD"/>
    <w:multiLevelType w:val="hybridMultilevel"/>
    <w:tmpl w:val="B97C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8"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500FF"/>
    <w:multiLevelType w:val="multilevel"/>
    <w:tmpl w:val="F3A0DD3A"/>
    <w:lvl w:ilvl="0">
      <w:start w:val="1"/>
      <w:numFmt w:val="decimal"/>
      <w:pStyle w:val="CoPborderheading"/>
      <w:lvlText w:val="%1"/>
      <w:lvlJc w:val="left"/>
      <w:pPr>
        <w:ind w:left="360" w:hanging="360"/>
      </w:pPr>
      <w:rPr>
        <w:rFonts w:hint="default"/>
      </w:rPr>
    </w:lvl>
    <w:lvl w:ilvl="1">
      <w:start w:val="1"/>
      <w:numFmt w:val="decimal"/>
      <w:pStyle w:val="CoPNumberlevel1"/>
      <w:isLgl/>
      <w:lvlText w:val="%1.%2"/>
      <w:lvlJc w:val="left"/>
      <w:pPr>
        <w:ind w:left="1277" w:hanging="567"/>
      </w:pPr>
      <w:rPr>
        <w:rFonts w:ascii="Arial" w:hAnsi="Arial" w:hint="default"/>
        <w:spacing w:val="0"/>
        <w:sz w:val="22"/>
      </w:rPr>
    </w:lvl>
    <w:lvl w:ilvl="2">
      <w:start w:val="1"/>
      <w:numFmt w:val="decimal"/>
      <w:pStyle w:val="Style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7F32640"/>
    <w:multiLevelType w:val="hybridMultilevel"/>
    <w:tmpl w:val="4CA6D0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F82907"/>
    <w:multiLevelType w:val="hybridMultilevel"/>
    <w:tmpl w:val="63C4B4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7A1F4939"/>
    <w:multiLevelType w:val="multilevel"/>
    <w:tmpl w:val="95927032"/>
    <w:lvl w:ilvl="0">
      <w:start w:val="1"/>
      <w:numFmt w:val="decimal"/>
      <w:lvlText w:val="%1"/>
      <w:lvlJc w:val="left"/>
      <w:pPr>
        <w:ind w:left="360" w:hanging="360"/>
      </w:pPr>
      <w:rPr>
        <w:rFonts w:hint="default"/>
      </w:rPr>
    </w:lvl>
    <w:lvl w:ilvl="1">
      <w:start w:val="1"/>
      <w:numFmt w:val="decimal"/>
      <w:isLgl/>
      <w:lvlText w:val="%1.%2"/>
      <w:lvlJc w:val="left"/>
      <w:pPr>
        <w:ind w:left="1277" w:hanging="567"/>
      </w:pPr>
      <w:rPr>
        <w:rFonts w:ascii="Arial" w:hAnsi="Arial" w:hint="default"/>
        <w:spacing w:val="0"/>
        <w:sz w:val="22"/>
      </w:rPr>
    </w:lvl>
    <w:lvl w:ilvl="2">
      <w:start w:val="1"/>
      <w:numFmt w:val="bullet"/>
      <w:lvlText w:val=""/>
      <w:lvlJc w:val="left"/>
      <w:pPr>
        <w:ind w:left="1418" w:hanging="851"/>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B12400D"/>
    <w:multiLevelType w:val="hybridMultilevel"/>
    <w:tmpl w:val="0720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4119C4"/>
    <w:multiLevelType w:val="hybridMultilevel"/>
    <w:tmpl w:val="ED3A8244"/>
    <w:lvl w:ilvl="0" w:tplc="06740D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3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num>
  <w:num w:numId="20">
    <w:abstractNumId w:val="22"/>
  </w:num>
  <w:num w:numId="21">
    <w:abstractNumId w:val="11"/>
  </w:num>
  <w:num w:numId="22">
    <w:abstractNumId w:val="19"/>
  </w:num>
  <w:num w:numId="23">
    <w:abstractNumId w:val="23"/>
  </w:num>
  <w:num w:numId="24">
    <w:abstractNumId w:val="20"/>
  </w:num>
  <w:num w:numId="25">
    <w:abstractNumId w:val="32"/>
  </w:num>
  <w:num w:numId="26">
    <w:abstractNumId w:val="16"/>
  </w:num>
  <w:num w:numId="27">
    <w:abstractNumId w:val="25"/>
  </w:num>
  <w:num w:numId="28">
    <w:abstractNumId w:val="18"/>
  </w:num>
  <w:num w:numId="29">
    <w:abstractNumId w:val="27"/>
  </w:num>
  <w:num w:numId="30">
    <w:abstractNumId w:val="12"/>
  </w:num>
  <w:num w:numId="31">
    <w:abstractNumId w:val="28"/>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0"/>
  </w:num>
  <w:num w:numId="39">
    <w:abstractNumId w:val="14"/>
  </w:num>
  <w:num w:numId="40">
    <w:abstractNumId w:val="30"/>
  </w:num>
  <w:num w:numId="41">
    <w:abstractNumId w:val="31"/>
  </w:num>
  <w:num w:numId="42">
    <w:abstractNumId w:val="13"/>
  </w:num>
  <w:num w:numId="43">
    <w:abstractNumId w:val="2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02942"/>
    <w:rsid w:val="000139EC"/>
    <w:rsid w:val="0001790B"/>
    <w:rsid w:val="00025E4F"/>
    <w:rsid w:val="00034B7F"/>
    <w:rsid w:val="00037BAD"/>
    <w:rsid w:val="000406D1"/>
    <w:rsid w:val="00054E1B"/>
    <w:rsid w:val="00056938"/>
    <w:rsid w:val="00061CF9"/>
    <w:rsid w:val="00063E00"/>
    <w:rsid w:val="00080E11"/>
    <w:rsid w:val="00084650"/>
    <w:rsid w:val="00084D71"/>
    <w:rsid w:val="000964AF"/>
    <w:rsid w:val="00097C03"/>
    <w:rsid w:val="000B3F85"/>
    <w:rsid w:val="000C02FE"/>
    <w:rsid w:val="000C0F08"/>
    <w:rsid w:val="000C31EB"/>
    <w:rsid w:val="000D0DA1"/>
    <w:rsid w:val="000D5CE3"/>
    <w:rsid w:val="000D7265"/>
    <w:rsid w:val="000E03EC"/>
    <w:rsid w:val="000E60E3"/>
    <w:rsid w:val="000F6406"/>
    <w:rsid w:val="00111CE8"/>
    <w:rsid w:val="00115C1B"/>
    <w:rsid w:val="00123A6A"/>
    <w:rsid w:val="00132F50"/>
    <w:rsid w:val="00132F89"/>
    <w:rsid w:val="001402A5"/>
    <w:rsid w:val="00141FBA"/>
    <w:rsid w:val="00143707"/>
    <w:rsid w:val="001471C6"/>
    <w:rsid w:val="00150342"/>
    <w:rsid w:val="00151302"/>
    <w:rsid w:val="001536BF"/>
    <w:rsid w:val="00176069"/>
    <w:rsid w:val="00176EA9"/>
    <w:rsid w:val="00177BE0"/>
    <w:rsid w:val="00185C41"/>
    <w:rsid w:val="00196210"/>
    <w:rsid w:val="001A046A"/>
    <w:rsid w:val="001A5411"/>
    <w:rsid w:val="001B05D9"/>
    <w:rsid w:val="001B2905"/>
    <w:rsid w:val="001B3D26"/>
    <w:rsid w:val="001C1F38"/>
    <w:rsid w:val="001E7FE3"/>
    <w:rsid w:val="001F0C59"/>
    <w:rsid w:val="001F34CD"/>
    <w:rsid w:val="00203452"/>
    <w:rsid w:val="0020508F"/>
    <w:rsid w:val="00212A09"/>
    <w:rsid w:val="002162FB"/>
    <w:rsid w:val="0023410E"/>
    <w:rsid w:val="00254AE6"/>
    <w:rsid w:val="002555C8"/>
    <w:rsid w:val="002640A9"/>
    <w:rsid w:val="00271849"/>
    <w:rsid w:val="00273A05"/>
    <w:rsid w:val="00276B97"/>
    <w:rsid w:val="00285202"/>
    <w:rsid w:val="00291CF0"/>
    <w:rsid w:val="002A2C51"/>
    <w:rsid w:val="002B160C"/>
    <w:rsid w:val="002B64D3"/>
    <w:rsid w:val="002B6B85"/>
    <w:rsid w:val="002C2D7F"/>
    <w:rsid w:val="002C7E71"/>
    <w:rsid w:val="002D3179"/>
    <w:rsid w:val="002E5C2F"/>
    <w:rsid w:val="002E64FF"/>
    <w:rsid w:val="002E6B50"/>
    <w:rsid w:val="002F663B"/>
    <w:rsid w:val="002F73D7"/>
    <w:rsid w:val="0031494B"/>
    <w:rsid w:val="00314FED"/>
    <w:rsid w:val="00315094"/>
    <w:rsid w:val="00322B77"/>
    <w:rsid w:val="0032454A"/>
    <w:rsid w:val="0033012D"/>
    <w:rsid w:val="0033564F"/>
    <w:rsid w:val="00340EE0"/>
    <w:rsid w:val="00341639"/>
    <w:rsid w:val="00342121"/>
    <w:rsid w:val="003451D3"/>
    <w:rsid w:val="003461B5"/>
    <w:rsid w:val="00347D48"/>
    <w:rsid w:val="0035302D"/>
    <w:rsid w:val="003608E2"/>
    <w:rsid w:val="0036258D"/>
    <w:rsid w:val="003773EF"/>
    <w:rsid w:val="00384F14"/>
    <w:rsid w:val="00387383"/>
    <w:rsid w:val="00397BDB"/>
    <w:rsid w:val="003A2DDB"/>
    <w:rsid w:val="003A77E0"/>
    <w:rsid w:val="003C05BC"/>
    <w:rsid w:val="003C5E2D"/>
    <w:rsid w:val="003D613D"/>
    <w:rsid w:val="003E0BF2"/>
    <w:rsid w:val="003E328F"/>
    <w:rsid w:val="003E5663"/>
    <w:rsid w:val="00420376"/>
    <w:rsid w:val="004219DF"/>
    <w:rsid w:val="0042383C"/>
    <w:rsid w:val="004250EE"/>
    <w:rsid w:val="00432753"/>
    <w:rsid w:val="00433031"/>
    <w:rsid w:val="00442A32"/>
    <w:rsid w:val="004578E1"/>
    <w:rsid w:val="00457F4C"/>
    <w:rsid w:val="00467ECA"/>
    <w:rsid w:val="00481740"/>
    <w:rsid w:val="00482D75"/>
    <w:rsid w:val="0049286D"/>
    <w:rsid w:val="004A0C68"/>
    <w:rsid w:val="004A6EE4"/>
    <w:rsid w:val="004B5C73"/>
    <w:rsid w:val="004B602A"/>
    <w:rsid w:val="004C3CEA"/>
    <w:rsid w:val="004D0A9E"/>
    <w:rsid w:val="004E42D6"/>
    <w:rsid w:val="005030D6"/>
    <w:rsid w:val="005121B5"/>
    <w:rsid w:val="00521FC0"/>
    <w:rsid w:val="00522948"/>
    <w:rsid w:val="00524EB3"/>
    <w:rsid w:val="00546972"/>
    <w:rsid w:val="0055578F"/>
    <w:rsid w:val="005575D9"/>
    <w:rsid w:val="00560E9E"/>
    <w:rsid w:val="00564B29"/>
    <w:rsid w:val="005709FB"/>
    <w:rsid w:val="00575F8C"/>
    <w:rsid w:val="0057702A"/>
    <w:rsid w:val="005952B4"/>
    <w:rsid w:val="00595B19"/>
    <w:rsid w:val="005A0E8C"/>
    <w:rsid w:val="005A2570"/>
    <w:rsid w:val="005B4F17"/>
    <w:rsid w:val="005C7B3B"/>
    <w:rsid w:val="005E0570"/>
    <w:rsid w:val="005E2287"/>
    <w:rsid w:val="005E6CE6"/>
    <w:rsid w:val="005E7A45"/>
    <w:rsid w:val="0060388F"/>
    <w:rsid w:val="006113B5"/>
    <w:rsid w:val="00611736"/>
    <w:rsid w:val="00621949"/>
    <w:rsid w:val="00624C59"/>
    <w:rsid w:val="00627DB8"/>
    <w:rsid w:val="00630619"/>
    <w:rsid w:val="00631080"/>
    <w:rsid w:val="00633D7B"/>
    <w:rsid w:val="00662AC8"/>
    <w:rsid w:val="006707CC"/>
    <w:rsid w:val="0067281F"/>
    <w:rsid w:val="00686894"/>
    <w:rsid w:val="00686F3D"/>
    <w:rsid w:val="00692B99"/>
    <w:rsid w:val="006A32C4"/>
    <w:rsid w:val="006A6A45"/>
    <w:rsid w:val="006B3F7E"/>
    <w:rsid w:val="006D3DD5"/>
    <w:rsid w:val="006D5FE1"/>
    <w:rsid w:val="006E23DD"/>
    <w:rsid w:val="006E6266"/>
    <w:rsid w:val="006E649F"/>
    <w:rsid w:val="00701B1F"/>
    <w:rsid w:val="00702214"/>
    <w:rsid w:val="0070301E"/>
    <w:rsid w:val="00724BBC"/>
    <w:rsid w:val="00726509"/>
    <w:rsid w:val="007306DA"/>
    <w:rsid w:val="0074539C"/>
    <w:rsid w:val="00752CEA"/>
    <w:rsid w:val="00754550"/>
    <w:rsid w:val="007569D7"/>
    <w:rsid w:val="007826FE"/>
    <w:rsid w:val="00782746"/>
    <w:rsid w:val="00784DD2"/>
    <w:rsid w:val="007876BC"/>
    <w:rsid w:val="007A055F"/>
    <w:rsid w:val="007A30E4"/>
    <w:rsid w:val="007A5495"/>
    <w:rsid w:val="007C2742"/>
    <w:rsid w:val="007D067D"/>
    <w:rsid w:val="007E21FE"/>
    <w:rsid w:val="007E31E1"/>
    <w:rsid w:val="007F201A"/>
    <w:rsid w:val="008044CD"/>
    <w:rsid w:val="00805611"/>
    <w:rsid w:val="0081285C"/>
    <w:rsid w:val="00815CD2"/>
    <w:rsid w:val="0082500F"/>
    <w:rsid w:val="008313BA"/>
    <w:rsid w:val="008442A6"/>
    <w:rsid w:val="00846190"/>
    <w:rsid w:val="00846FB2"/>
    <w:rsid w:val="0084788E"/>
    <w:rsid w:val="00847EB5"/>
    <w:rsid w:val="00852B83"/>
    <w:rsid w:val="00853D2A"/>
    <w:rsid w:val="0085621B"/>
    <w:rsid w:val="008630EF"/>
    <w:rsid w:val="00875913"/>
    <w:rsid w:val="00876075"/>
    <w:rsid w:val="00887021"/>
    <w:rsid w:val="008A09FF"/>
    <w:rsid w:val="008A1BBE"/>
    <w:rsid w:val="008A7588"/>
    <w:rsid w:val="008B6CFC"/>
    <w:rsid w:val="008C0C27"/>
    <w:rsid w:val="008E3E61"/>
    <w:rsid w:val="008F6960"/>
    <w:rsid w:val="0090390D"/>
    <w:rsid w:val="0090725D"/>
    <w:rsid w:val="00915038"/>
    <w:rsid w:val="00917184"/>
    <w:rsid w:val="00920550"/>
    <w:rsid w:val="0092740C"/>
    <w:rsid w:val="00930EAD"/>
    <w:rsid w:val="009419ED"/>
    <w:rsid w:val="00945945"/>
    <w:rsid w:val="0095408A"/>
    <w:rsid w:val="00966547"/>
    <w:rsid w:val="00974334"/>
    <w:rsid w:val="00975140"/>
    <w:rsid w:val="00981629"/>
    <w:rsid w:val="0098423E"/>
    <w:rsid w:val="009873CE"/>
    <w:rsid w:val="0099600C"/>
    <w:rsid w:val="009A132C"/>
    <w:rsid w:val="009B10B3"/>
    <w:rsid w:val="009B62E2"/>
    <w:rsid w:val="009D1568"/>
    <w:rsid w:val="009D2E67"/>
    <w:rsid w:val="009D6917"/>
    <w:rsid w:val="009D6DD5"/>
    <w:rsid w:val="009D72B1"/>
    <w:rsid w:val="009E4D81"/>
    <w:rsid w:val="009F24BF"/>
    <w:rsid w:val="009F381C"/>
    <w:rsid w:val="00A00166"/>
    <w:rsid w:val="00A123C5"/>
    <w:rsid w:val="00A147DD"/>
    <w:rsid w:val="00A275F2"/>
    <w:rsid w:val="00A409C7"/>
    <w:rsid w:val="00A456D2"/>
    <w:rsid w:val="00A708BF"/>
    <w:rsid w:val="00A72D3D"/>
    <w:rsid w:val="00A817CC"/>
    <w:rsid w:val="00A85A11"/>
    <w:rsid w:val="00A85B07"/>
    <w:rsid w:val="00A91F8A"/>
    <w:rsid w:val="00A9402C"/>
    <w:rsid w:val="00A96C21"/>
    <w:rsid w:val="00A97BF3"/>
    <w:rsid w:val="00AB7772"/>
    <w:rsid w:val="00AC6F55"/>
    <w:rsid w:val="00AD0B66"/>
    <w:rsid w:val="00AD446E"/>
    <w:rsid w:val="00AD5BB5"/>
    <w:rsid w:val="00AE4F1A"/>
    <w:rsid w:val="00AE6E3F"/>
    <w:rsid w:val="00AE7468"/>
    <w:rsid w:val="00AF1A3C"/>
    <w:rsid w:val="00AF57E6"/>
    <w:rsid w:val="00AF7081"/>
    <w:rsid w:val="00B004ED"/>
    <w:rsid w:val="00B00602"/>
    <w:rsid w:val="00B02262"/>
    <w:rsid w:val="00B111D6"/>
    <w:rsid w:val="00B126BF"/>
    <w:rsid w:val="00B17C8A"/>
    <w:rsid w:val="00B21EBD"/>
    <w:rsid w:val="00B26EF4"/>
    <w:rsid w:val="00B313B4"/>
    <w:rsid w:val="00B34036"/>
    <w:rsid w:val="00B34628"/>
    <w:rsid w:val="00B368F1"/>
    <w:rsid w:val="00B438A5"/>
    <w:rsid w:val="00B46A5A"/>
    <w:rsid w:val="00B72606"/>
    <w:rsid w:val="00B771D5"/>
    <w:rsid w:val="00B81A46"/>
    <w:rsid w:val="00B8355D"/>
    <w:rsid w:val="00B93797"/>
    <w:rsid w:val="00BA43B3"/>
    <w:rsid w:val="00BB2003"/>
    <w:rsid w:val="00BB3562"/>
    <w:rsid w:val="00BB7E56"/>
    <w:rsid w:val="00BC4BA4"/>
    <w:rsid w:val="00BC4E98"/>
    <w:rsid w:val="00BC505D"/>
    <w:rsid w:val="00BE79EA"/>
    <w:rsid w:val="00C0017B"/>
    <w:rsid w:val="00C001F3"/>
    <w:rsid w:val="00C00658"/>
    <w:rsid w:val="00C040BE"/>
    <w:rsid w:val="00C11613"/>
    <w:rsid w:val="00C2254A"/>
    <w:rsid w:val="00C356B9"/>
    <w:rsid w:val="00C50D47"/>
    <w:rsid w:val="00C616E1"/>
    <w:rsid w:val="00C64B92"/>
    <w:rsid w:val="00C659A9"/>
    <w:rsid w:val="00C708C1"/>
    <w:rsid w:val="00C7558A"/>
    <w:rsid w:val="00C766CE"/>
    <w:rsid w:val="00C77074"/>
    <w:rsid w:val="00C8024F"/>
    <w:rsid w:val="00C828AE"/>
    <w:rsid w:val="00C91E32"/>
    <w:rsid w:val="00C922ED"/>
    <w:rsid w:val="00C934D2"/>
    <w:rsid w:val="00CA2CD7"/>
    <w:rsid w:val="00CA33D3"/>
    <w:rsid w:val="00CA5861"/>
    <w:rsid w:val="00CF70CC"/>
    <w:rsid w:val="00D23717"/>
    <w:rsid w:val="00D35499"/>
    <w:rsid w:val="00D35BAE"/>
    <w:rsid w:val="00D4060F"/>
    <w:rsid w:val="00D4356C"/>
    <w:rsid w:val="00D47BFE"/>
    <w:rsid w:val="00D55889"/>
    <w:rsid w:val="00D661D8"/>
    <w:rsid w:val="00D6697B"/>
    <w:rsid w:val="00D74060"/>
    <w:rsid w:val="00D806D7"/>
    <w:rsid w:val="00D96E78"/>
    <w:rsid w:val="00DA291C"/>
    <w:rsid w:val="00DA34D4"/>
    <w:rsid w:val="00DB06B6"/>
    <w:rsid w:val="00DB0CD9"/>
    <w:rsid w:val="00DB0EE7"/>
    <w:rsid w:val="00DC5F0B"/>
    <w:rsid w:val="00DC6C3D"/>
    <w:rsid w:val="00DD454F"/>
    <w:rsid w:val="00DD4890"/>
    <w:rsid w:val="00DE1BD1"/>
    <w:rsid w:val="00DE2B7E"/>
    <w:rsid w:val="00DE3B53"/>
    <w:rsid w:val="00DF0C7F"/>
    <w:rsid w:val="00DF6889"/>
    <w:rsid w:val="00DF745B"/>
    <w:rsid w:val="00E02DF0"/>
    <w:rsid w:val="00E03F1F"/>
    <w:rsid w:val="00E06115"/>
    <w:rsid w:val="00E061A5"/>
    <w:rsid w:val="00E16DC4"/>
    <w:rsid w:val="00E21955"/>
    <w:rsid w:val="00E22FCE"/>
    <w:rsid w:val="00E2635D"/>
    <w:rsid w:val="00E434E9"/>
    <w:rsid w:val="00E43E6B"/>
    <w:rsid w:val="00E565B9"/>
    <w:rsid w:val="00E61E3F"/>
    <w:rsid w:val="00E64930"/>
    <w:rsid w:val="00E67CF9"/>
    <w:rsid w:val="00E72896"/>
    <w:rsid w:val="00E773FE"/>
    <w:rsid w:val="00E84CDC"/>
    <w:rsid w:val="00E92B0F"/>
    <w:rsid w:val="00E934C5"/>
    <w:rsid w:val="00E942FC"/>
    <w:rsid w:val="00E94E57"/>
    <w:rsid w:val="00EA6BBC"/>
    <w:rsid w:val="00EB19C8"/>
    <w:rsid w:val="00EC2C7C"/>
    <w:rsid w:val="00ED06E2"/>
    <w:rsid w:val="00ED1585"/>
    <w:rsid w:val="00ED4A53"/>
    <w:rsid w:val="00F05987"/>
    <w:rsid w:val="00F10EF7"/>
    <w:rsid w:val="00F15061"/>
    <w:rsid w:val="00F2030B"/>
    <w:rsid w:val="00F2189C"/>
    <w:rsid w:val="00F22E6A"/>
    <w:rsid w:val="00F30E62"/>
    <w:rsid w:val="00F36B58"/>
    <w:rsid w:val="00F41ABC"/>
    <w:rsid w:val="00F43441"/>
    <w:rsid w:val="00F44727"/>
    <w:rsid w:val="00F54A4D"/>
    <w:rsid w:val="00F55604"/>
    <w:rsid w:val="00F62D8D"/>
    <w:rsid w:val="00F70E21"/>
    <w:rsid w:val="00F71102"/>
    <w:rsid w:val="00F72453"/>
    <w:rsid w:val="00F750EF"/>
    <w:rsid w:val="00F75BEA"/>
    <w:rsid w:val="00F93752"/>
    <w:rsid w:val="00F93CB0"/>
    <w:rsid w:val="00FA091E"/>
    <w:rsid w:val="00FA16AE"/>
    <w:rsid w:val="00FA77A8"/>
    <w:rsid w:val="00FB61F5"/>
    <w:rsid w:val="00FC4F8C"/>
    <w:rsid w:val="00FC5ABB"/>
    <w:rsid w:val="00FC6237"/>
    <w:rsid w:val="00FC7A8C"/>
    <w:rsid w:val="00FD7516"/>
    <w:rsid w:val="00FE057D"/>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C049A79"/>
  <w15:docId w15:val="{3A7AF75B-BE77-4B89-B8DD-B8F9667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46FB2"/>
    <w:pPr>
      <w:keepNext w:val="0"/>
      <w:keepLines w:val="0"/>
      <w:numPr>
        <w:numId w:val="0"/>
      </w:numPr>
      <w:pBdr>
        <w:top w:val="none" w:sz="0" w:space="0" w:color="auto"/>
        <w:bottom w:val="none" w:sz="0" w:space="0" w:color="auto"/>
      </w:pBdr>
      <w:tabs>
        <w:tab w:val="left" w:pos="567"/>
        <w:tab w:val="left" w:pos="8364"/>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autoSpaceDE w:val="0"/>
      <w:autoSpaceDN w:val="0"/>
      <w:adjustRightInd w:val="0"/>
      <w:spacing w:after="0" w:line="240" w:lineRule="auto"/>
      <w:ind w:left="0"/>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33012D"/>
    <w:pPr>
      <w:keepNext/>
      <w:keepLines/>
      <w:numPr>
        <w:numId w:val="24"/>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9E4D81"/>
    <w:p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9E4D8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ind w:left="0"/>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qFormat/>
    <w:rsid w:val="00662AC8"/>
    <w:pPr>
      <w:numPr>
        <w:ilvl w:val="2"/>
        <w:numId w:val="24"/>
      </w:numPr>
    </w:pPr>
  </w:style>
  <w:style w:type="paragraph" w:styleId="TOC3">
    <w:name w:val="toc 3"/>
    <w:basedOn w:val="CoPNumberlevel2"/>
    <w:next w:val="Normal"/>
    <w:autoRedefine/>
    <w:uiPriority w:val="39"/>
    <w:unhideWhenUsed/>
    <w:rsid w:val="00662AC8"/>
    <w:pPr>
      <w:numPr>
        <w:ilvl w:val="0"/>
      </w:numPr>
      <w:spacing w:after="0"/>
      <w:ind w:left="440" w:hanging="964"/>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33012D"/>
    <w:pPr>
      <w:numPr>
        <w:ilvl w:val="1"/>
        <w:numId w:val="24"/>
      </w:numPr>
      <w:spacing w:before="240" w:after="120"/>
      <w:ind w:left="567"/>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paragraph" w:styleId="Revision">
    <w:name w:val="Revision"/>
    <w:hidden/>
    <w:uiPriority w:val="99"/>
    <w:semiHidden/>
    <w:rsid w:val="00D35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7693">
      <w:bodyDiv w:val="1"/>
      <w:marLeft w:val="0"/>
      <w:marRight w:val="0"/>
      <w:marTop w:val="0"/>
      <w:marBottom w:val="0"/>
      <w:divBdr>
        <w:top w:val="none" w:sz="0" w:space="0" w:color="auto"/>
        <w:left w:val="none" w:sz="0" w:space="0" w:color="auto"/>
        <w:bottom w:val="none" w:sz="0" w:space="0" w:color="auto"/>
        <w:right w:val="none" w:sz="0" w:space="0" w:color="auto"/>
      </w:divBdr>
      <w:divsChild>
        <w:div w:id="1278948235">
          <w:marLeft w:val="0"/>
          <w:marRight w:val="0"/>
          <w:marTop w:val="0"/>
          <w:marBottom w:val="0"/>
          <w:divBdr>
            <w:top w:val="none" w:sz="0" w:space="0" w:color="auto"/>
            <w:left w:val="none" w:sz="0" w:space="0" w:color="auto"/>
            <w:bottom w:val="none" w:sz="0" w:space="0" w:color="auto"/>
            <w:right w:val="none" w:sz="0" w:space="0" w:color="auto"/>
          </w:divBdr>
        </w:div>
        <w:div w:id="1604847060">
          <w:marLeft w:val="0"/>
          <w:marRight w:val="0"/>
          <w:marTop w:val="0"/>
          <w:marBottom w:val="0"/>
          <w:divBdr>
            <w:top w:val="none" w:sz="0" w:space="0" w:color="auto"/>
            <w:left w:val="none" w:sz="0" w:space="0" w:color="auto"/>
            <w:bottom w:val="none" w:sz="0" w:space="0" w:color="auto"/>
            <w:right w:val="none" w:sz="0" w:space="0" w:color="auto"/>
          </w:divBdr>
        </w:div>
        <w:div w:id="454715084">
          <w:marLeft w:val="0"/>
          <w:marRight w:val="0"/>
          <w:marTop w:val="0"/>
          <w:marBottom w:val="0"/>
          <w:divBdr>
            <w:top w:val="none" w:sz="0" w:space="0" w:color="auto"/>
            <w:left w:val="none" w:sz="0" w:space="0" w:color="auto"/>
            <w:bottom w:val="none" w:sz="0" w:space="0" w:color="auto"/>
            <w:right w:val="none" w:sz="0" w:space="0" w:color="auto"/>
          </w:divBdr>
        </w:div>
        <w:div w:id="1450197332">
          <w:marLeft w:val="0"/>
          <w:marRight w:val="0"/>
          <w:marTop w:val="0"/>
          <w:marBottom w:val="0"/>
          <w:divBdr>
            <w:top w:val="none" w:sz="0" w:space="0" w:color="auto"/>
            <w:left w:val="none" w:sz="0" w:space="0" w:color="auto"/>
            <w:bottom w:val="none" w:sz="0" w:space="0" w:color="auto"/>
            <w:right w:val="none" w:sz="0" w:space="0" w:color="auto"/>
          </w:divBdr>
        </w:div>
        <w:div w:id="1441217747">
          <w:marLeft w:val="0"/>
          <w:marRight w:val="0"/>
          <w:marTop w:val="0"/>
          <w:marBottom w:val="0"/>
          <w:divBdr>
            <w:top w:val="none" w:sz="0" w:space="0" w:color="auto"/>
            <w:left w:val="none" w:sz="0" w:space="0" w:color="auto"/>
            <w:bottom w:val="none" w:sz="0" w:space="0" w:color="auto"/>
            <w:right w:val="none" w:sz="0" w:space="0" w:color="auto"/>
          </w:divBdr>
        </w:div>
        <w:div w:id="96020326">
          <w:marLeft w:val="0"/>
          <w:marRight w:val="0"/>
          <w:marTop w:val="0"/>
          <w:marBottom w:val="0"/>
          <w:divBdr>
            <w:top w:val="none" w:sz="0" w:space="0" w:color="auto"/>
            <w:left w:val="none" w:sz="0" w:space="0" w:color="auto"/>
            <w:bottom w:val="none" w:sz="0" w:space="0" w:color="auto"/>
            <w:right w:val="none" w:sz="0" w:space="0" w:color="auto"/>
          </w:divBdr>
        </w:div>
        <w:div w:id="260845357">
          <w:marLeft w:val="0"/>
          <w:marRight w:val="0"/>
          <w:marTop w:val="0"/>
          <w:marBottom w:val="0"/>
          <w:divBdr>
            <w:top w:val="none" w:sz="0" w:space="0" w:color="auto"/>
            <w:left w:val="none" w:sz="0" w:space="0" w:color="auto"/>
            <w:bottom w:val="none" w:sz="0" w:space="0" w:color="auto"/>
            <w:right w:val="none" w:sz="0" w:space="0" w:color="auto"/>
          </w:divBdr>
        </w:div>
        <w:div w:id="1644042122">
          <w:marLeft w:val="0"/>
          <w:marRight w:val="0"/>
          <w:marTop w:val="0"/>
          <w:marBottom w:val="0"/>
          <w:divBdr>
            <w:top w:val="none" w:sz="0" w:space="0" w:color="auto"/>
            <w:left w:val="none" w:sz="0" w:space="0" w:color="auto"/>
            <w:bottom w:val="none" w:sz="0" w:space="0" w:color="auto"/>
            <w:right w:val="none" w:sz="0" w:space="0" w:color="auto"/>
          </w:divBdr>
        </w:div>
        <w:div w:id="713312847">
          <w:marLeft w:val="0"/>
          <w:marRight w:val="0"/>
          <w:marTop w:val="0"/>
          <w:marBottom w:val="0"/>
          <w:divBdr>
            <w:top w:val="none" w:sz="0" w:space="0" w:color="auto"/>
            <w:left w:val="none" w:sz="0" w:space="0" w:color="auto"/>
            <w:bottom w:val="none" w:sz="0" w:space="0" w:color="auto"/>
            <w:right w:val="none" w:sz="0" w:space="0" w:color="auto"/>
          </w:divBdr>
        </w:div>
        <w:div w:id="1708213773">
          <w:marLeft w:val="0"/>
          <w:marRight w:val="0"/>
          <w:marTop w:val="0"/>
          <w:marBottom w:val="0"/>
          <w:divBdr>
            <w:top w:val="none" w:sz="0" w:space="0" w:color="auto"/>
            <w:left w:val="none" w:sz="0" w:space="0" w:color="auto"/>
            <w:bottom w:val="none" w:sz="0" w:space="0" w:color="auto"/>
            <w:right w:val="none" w:sz="0" w:space="0" w:color="auto"/>
          </w:divBdr>
        </w:div>
        <w:div w:id="62026414">
          <w:marLeft w:val="0"/>
          <w:marRight w:val="0"/>
          <w:marTop w:val="0"/>
          <w:marBottom w:val="0"/>
          <w:divBdr>
            <w:top w:val="none" w:sz="0" w:space="0" w:color="auto"/>
            <w:left w:val="none" w:sz="0" w:space="0" w:color="auto"/>
            <w:bottom w:val="none" w:sz="0" w:space="0" w:color="auto"/>
            <w:right w:val="none" w:sz="0" w:space="0" w:color="auto"/>
          </w:divBdr>
        </w:div>
        <w:div w:id="581525198">
          <w:marLeft w:val="0"/>
          <w:marRight w:val="0"/>
          <w:marTop w:val="0"/>
          <w:marBottom w:val="0"/>
          <w:divBdr>
            <w:top w:val="none" w:sz="0" w:space="0" w:color="auto"/>
            <w:left w:val="none" w:sz="0" w:space="0" w:color="auto"/>
            <w:bottom w:val="none" w:sz="0" w:space="0" w:color="auto"/>
            <w:right w:val="none" w:sz="0" w:space="0" w:color="auto"/>
          </w:divBdr>
        </w:div>
        <w:div w:id="942231181">
          <w:marLeft w:val="0"/>
          <w:marRight w:val="0"/>
          <w:marTop w:val="0"/>
          <w:marBottom w:val="0"/>
          <w:divBdr>
            <w:top w:val="none" w:sz="0" w:space="0" w:color="auto"/>
            <w:left w:val="none" w:sz="0" w:space="0" w:color="auto"/>
            <w:bottom w:val="none" w:sz="0" w:space="0" w:color="auto"/>
            <w:right w:val="none" w:sz="0" w:space="0" w:color="auto"/>
          </w:divBdr>
        </w:div>
        <w:div w:id="271977707">
          <w:marLeft w:val="0"/>
          <w:marRight w:val="0"/>
          <w:marTop w:val="0"/>
          <w:marBottom w:val="0"/>
          <w:divBdr>
            <w:top w:val="none" w:sz="0" w:space="0" w:color="auto"/>
            <w:left w:val="none" w:sz="0" w:space="0" w:color="auto"/>
            <w:bottom w:val="none" w:sz="0" w:space="0" w:color="auto"/>
            <w:right w:val="none" w:sz="0" w:space="0" w:color="auto"/>
          </w:divBdr>
        </w:div>
        <w:div w:id="361979657">
          <w:marLeft w:val="0"/>
          <w:marRight w:val="0"/>
          <w:marTop w:val="0"/>
          <w:marBottom w:val="0"/>
          <w:divBdr>
            <w:top w:val="none" w:sz="0" w:space="0" w:color="auto"/>
            <w:left w:val="none" w:sz="0" w:space="0" w:color="auto"/>
            <w:bottom w:val="none" w:sz="0" w:space="0" w:color="auto"/>
            <w:right w:val="none" w:sz="0" w:space="0" w:color="auto"/>
          </w:divBdr>
        </w:div>
        <w:div w:id="2036029996">
          <w:marLeft w:val="0"/>
          <w:marRight w:val="0"/>
          <w:marTop w:val="0"/>
          <w:marBottom w:val="0"/>
          <w:divBdr>
            <w:top w:val="none" w:sz="0" w:space="0" w:color="auto"/>
            <w:left w:val="none" w:sz="0" w:space="0" w:color="auto"/>
            <w:bottom w:val="none" w:sz="0" w:space="0" w:color="auto"/>
            <w:right w:val="none" w:sz="0" w:space="0" w:color="auto"/>
          </w:divBdr>
        </w:div>
        <w:div w:id="1686591351">
          <w:marLeft w:val="0"/>
          <w:marRight w:val="0"/>
          <w:marTop w:val="0"/>
          <w:marBottom w:val="0"/>
          <w:divBdr>
            <w:top w:val="none" w:sz="0" w:space="0" w:color="auto"/>
            <w:left w:val="none" w:sz="0" w:space="0" w:color="auto"/>
            <w:bottom w:val="none" w:sz="0" w:space="0" w:color="auto"/>
            <w:right w:val="none" w:sz="0" w:space="0" w:color="auto"/>
          </w:divBdr>
        </w:div>
        <w:div w:id="157698849">
          <w:marLeft w:val="0"/>
          <w:marRight w:val="0"/>
          <w:marTop w:val="0"/>
          <w:marBottom w:val="0"/>
          <w:divBdr>
            <w:top w:val="none" w:sz="0" w:space="0" w:color="auto"/>
            <w:left w:val="none" w:sz="0" w:space="0" w:color="auto"/>
            <w:bottom w:val="none" w:sz="0" w:space="0" w:color="auto"/>
            <w:right w:val="none" w:sz="0" w:space="0" w:color="auto"/>
          </w:divBdr>
        </w:div>
        <w:div w:id="1122457740">
          <w:marLeft w:val="0"/>
          <w:marRight w:val="0"/>
          <w:marTop w:val="0"/>
          <w:marBottom w:val="0"/>
          <w:divBdr>
            <w:top w:val="none" w:sz="0" w:space="0" w:color="auto"/>
            <w:left w:val="none" w:sz="0" w:space="0" w:color="auto"/>
            <w:bottom w:val="none" w:sz="0" w:space="0" w:color="auto"/>
            <w:right w:val="none" w:sz="0" w:space="0" w:color="auto"/>
          </w:divBdr>
        </w:div>
        <w:div w:id="571353897">
          <w:marLeft w:val="0"/>
          <w:marRight w:val="0"/>
          <w:marTop w:val="0"/>
          <w:marBottom w:val="0"/>
          <w:divBdr>
            <w:top w:val="none" w:sz="0" w:space="0" w:color="auto"/>
            <w:left w:val="none" w:sz="0" w:space="0" w:color="auto"/>
            <w:bottom w:val="none" w:sz="0" w:space="0" w:color="auto"/>
            <w:right w:val="none" w:sz="0" w:space="0" w:color="auto"/>
          </w:divBdr>
        </w:div>
        <w:div w:id="1334990532">
          <w:marLeft w:val="0"/>
          <w:marRight w:val="0"/>
          <w:marTop w:val="0"/>
          <w:marBottom w:val="0"/>
          <w:divBdr>
            <w:top w:val="none" w:sz="0" w:space="0" w:color="auto"/>
            <w:left w:val="none" w:sz="0" w:space="0" w:color="auto"/>
            <w:bottom w:val="none" w:sz="0" w:space="0" w:color="auto"/>
            <w:right w:val="none" w:sz="0" w:space="0" w:color="auto"/>
          </w:divBdr>
        </w:div>
        <w:div w:id="1166046640">
          <w:marLeft w:val="0"/>
          <w:marRight w:val="0"/>
          <w:marTop w:val="0"/>
          <w:marBottom w:val="0"/>
          <w:divBdr>
            <w:top w:val="none" w:sz="0" w:space="0" w:color="auto"/>
            <w:left w:val="none" w:sz="0" w:space="0" w:color="auto"/>
            <w:bottom w:val="none" w:sz="0" w:space="0" w:color="auto"/>
            <w:right w:val="none" w:sz="0" w:space="0" w:color="auto"/>
          </w:divBdr>
        </w:div>
      </w:divsChild>
    </w:div>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190997151">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189646">
      <w:bodyDiv w:val="1"/>
      <w:marLeft w:val="0"/>
      <w:marRight w:val="0"/>
      <w:marTop w:val="0"/>
      <w:marBottom w:val="0"/>
      <w:divBdr>
        <w:top w:val="none" w:sz="0" w:space="0" w:color="auto"/>
        <w:left w:val="none" w:sz="0" w:space="0" w:color="auto"/>
        <w:bottom w:val="none" w:sz="0" w:space="0" w:color="auto"/>
        <w:right w:val="none" w:sz="0" w:space="0" w:color="auto"/>
      </w:divBdr>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124E-AA31-4590-9270-611D3A06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jfisher</dc:creator>
  <cp:lastModifiedBy>Ruth Pollard</cp:lastModifiedBy>
  <cp:revision>4</cp:revision>
  <cp:lastPrinted>2017-10-27T15:51:00Z</cp:lastPrinted>
  <dcterms:created xsi:type="dcterms:W3CDTF">2019-07-16T07:26:00Z</dcterms:created>
  <dcterms:modified xsi:type="dcterms:W3CDTF">2019-08-14T15:15:00Z</dcterms:modified>
</cp:coreProperties>
</file>