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5739E7" w:rsidRPr="00955CB8" w14:paraId="4869C021" w14:textId="77777777" w:rsidTr="005739E7">
        <w:tc>
          <w:tcPr>
            <w:tcW w:w="10886" w:type="dxa"/>
            <w:gridSpan w:val="3"/>
            <w:tcBorders>
              <w:top w:val="nil"/>
              <w:left w:val="nil"/>
              <w:bottom w:val="nil"/>
              <w:right w:val="nil"/>
            </w:tcBorders>
            <w:shd w:val="clear" w:color="auto" w:fill="auto"/>
            <w:tcMar>
              <w:top w:w="28" w:type="dxa"/>
              <w:left w:w="57" w:type="dxa"/>
              <w:bottom w:w="28" w:type="dxa"/>
              <w:right w:w="57" w:type="dxa"/>
            </w:tcMar>
          </w:tcPr>
          <w:p w14:paraId="45FB1D15" w14:textId="77777777" w:rsidR="005739E7" w:rsidRPr="00955CB8" w:rsidRDefault="005739E7" w:rsidP="00955CB8">
            <w:pPr>
              <w:pStyle w:val="Heading2"/>
              <w:rPr>
                <w:rFonts w:asciiTheme="minorHAnsi" w:hAnsiTheme="minorHAnsi" w:cstheme="minorHAnsi"/>
                <w:b/>
                <w:bCs/>
                <w:color w:val="auto"/>
                <w:sz w:val="22"/>
                <w:szCs w:val="22"/>
              </w:rPr>
            </w:pPr>
            <w:r w:rsidRPr="00955CB8">
              <w:rPr>
                <w:rFonts w:asciiTheme="minorHAnsi" w:hAnsiTheme="minorHAnsi" w:cstheme="minorHAnsi"/>
                <w:b/>
                <w:bCs/>
                <w:color w:val="auto"/>
                <w:sz w:val="22"/>
                <w:szCs w:val="22"/>
              </w:rPr>
              <w:t>Part A: Programme Summary Information</w:t>
            </w:r>
          </w:p>
          <w:p w14:paraId="4D97822C" w14:textId="77777777" w:rsidR="005739E7" w:rsidRPr="00955CB8" w:rsidRDefault="005739E7" w:rsidP="005739E7">
            <w:pPr>
              <w:spacing w:after="0" w:line="240" w:lineRule="auto"/>
              <w:rPr>
                <w:rFonts w:asciiTheme="minorHAnsi" w:hAnsiTheme="minorHAnsi" w:cstheme="minorHAnsi"/>
                <w:b/>
                <w:szCs w:val="24"/>
              </w:rPr>
            </w:pPr>
          </w:p>
        </w:tc>
      </w:tr>
      <w:tr w:rsidR="005739E7" w:rsidRPr="00955CB8" w14:paraId="72DF77F4"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1BFC8C48"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29E54E9"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F2C55AC" w14:textId="77777777" w:rsidR="005739E7" w:rsidRPr="00955CB8" w:rsidRDefault="00BC3360" w:rsidP="005739E7">
            <w:pPr>
              <w:spacing w:after="0" w:line="240" w:lineRule="auto"/>
              <w:rPr>
                <w:rFonts w:asciiTheme="minorHAnsi" w:hAnsiTheme="minorHAnsi" w:cstheme="minorHAnsi"/>
                <w:b/>
                <w:sz w:val="20"/>
              </w:rPr>
            </w:pPr>
            <w:r w:rsidRPr="00955CB8">
              <w:rPr>
                <w:rFonts w:asciiTheme="minorHAnsi" w:hAnsiTheme="minorHAnsi" w:cstheme="minorHAnsi"/>
                <w:b/>
                <w:sz w:val="20"/>
              </w:rPr>
              <w:t xml:space="preserve">Professional </w:t>
            </w:r>
            <w:r w:rsidR="005739E7" w:rsidRPr="00955CB8">
              <w:rPr>
                <w:rFonts w:asciiTheme="minorHAnsi" w:hAnsiTheme="minorHAnsi" w:cstheme="minorHAnsi"/>
                <w:b/>
                <w:sz w:val="20"/>
              </w:rPr>
              <w:t>Diploma Pharmaceutical Systems</w:t>
            </w:r>
          </w:p>
        </w:tc>
      </w:tr>
      <w:tr w:rsidR="005739E7" w:rsidRPr="00955CB8" w14:paraId="2372A03B"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0209CEFE" w14:textId="77777777" w:rsidR="005739E7" w:rsidRPr="00955CB8" w:rsidRDefault="005739E7" w:rsidP="005739E7">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D56A9C9" w14:textId="77777777" w:rsidR="005739E7" w:rsidRPr="00955CB8" w:rsidRDefault="005739E7" w:rsidP="005739E7">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0BC50C0"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4D2EF368"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7F79C009"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CC919D8"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9F167FB"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sz w:val="20"/>
              </w:rPr>
              <w:t>DPS</w:t>
            </w:r>
          </w:p>
        </w:tc>
      </w:tr>
      <w:tr w:rsidR="005739E7" w:rsidRPr="00955CB8" w14:paraId="560E6D34"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1D3CB3DA" w14:textId="77777777" w:rsidR="005739E7" w:rsidRPr="00955CB8" w:rsidRDefault="005739E7" w:rsidP="005739E7">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CCC6838" w14:textId="77777777" w:rsidR="005739E7" w:rsidRPr="00955CB8" w:rsidRDefault="005739E7" w:rsidP="005739E7">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08C704C3"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69825249"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02803EDC"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0CF81EAB"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25BD4810" w14:textId="77777777" w:rsidR="005739E7" w:rsidRPr="00955CB8" w:rsidRDefault="005739E7" w:rsidP="005739E7">
            <w:pPr>
              <w:spacing w:after="0" w:line="240" w:lineRule="auto"/>
              <w:rPr>
                <w:rFonts w:asciiTheme="minorHAnsi" w:hAnsiTheme="minorHAnsi" w:cstheme="minorHAnsi"/>
                <w:sz w:val="20"/>
              </w:rPr>
            </w:pPr>
          </w:p>
        </w:tc>
      </w:tr>
      <w:tr w:rsidR="005739E7" w:rsidRPr="00955CB8" w14:paraId="03419509"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479BAC39"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A2AE5DE"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1AC1435A" w14:textId="77777777" w:rsidR="005739E7" w:rsidRPr="00955CB8" w:rsidRDefault="00BC3360" w:rsidP="005739E7">
            <w:pPr>
              <w:spacing w:after="0" w:line="240" w:lineRule="auto"/>
              <w:rPr>
                <w:rFonts w:asciiTheme="minorHAnsi" w:hAnsiTheme="minorHAnsi" w:cstheme="minorHAnsi"/>
                <w:sz w:val="20"/>
              </w:rPr>
            </w:pPr>
            <w:r w:rsidRPr="00955CB8">
              <w:rPr>
                <w:rFonts w:asciiTheme="minorHAnsi" w:hAnsiTheme="minorHAnsi" w:cstheme="minorHAnsi"/>
                <w:lang w:eastAsia="en-GB"/>
              </w:rPr>
              <w:t>Professional Diploma Pharmaceutical Systems</w:t>
            </w:r>
          </w:p>
        </w:tc>
      </w:tr>
      <w:tr w:rsidR="005739E7" w:rsidRPr="00955CB8" w14:paraId="0F641D36"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05FF3CBC"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BC9B033"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73794BF6"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lang w:eastAsia="en-GB"/>
              </w:rPr>
              <w:fldChar w:fldCharType="begin"/>
            </w:r>
            <w:r w:rsidRPr="00955CB8">
              <w:rPr>
                <w:rFonts w:asciiTheme="minorHAnsi" w:hAnsiTheme="minorHAnsi" w:cstheme="minorHAnsi"/>
                <w:lang w:eastAsia="en-GB"/>
              </w:rPr>
              <w:instrText xml:space="preserve"> IF   "" = "" "N/A" "</w:instrText>
            </w:r>
            <w:r w:rsidRPr="00955CB8">
              <w:rPr>
                <w:rFonts w:asciiTheme="minorHAnsi" w:hAnsiTheme="minorHAnsi" w:cstheme="minorHAnsi"/>
                <w:sz w:val="20"/>
                <w:szCs w:val="20"/>
                <w:lang w:eastAsia="en-GB"/>
              </w:rPr>
              <w:instrText xml:space="preserve"> – :</w:instrText>
            </w:r>
            <w:r w:rsidRPr="00955CB8">
              <w:rPr>
                <w:rFonts w:asciiTheme="minorHAnsi" w:hAnsiTheme="minorHAnsi" w:cstheme="minorHAnsi"/>
                <w:lang w:eastAsia="en-GB"/>
              </w:rPr>
              <w:instrText xml:space="preserve">" </w:instrText>
            </w:r>
            <w:r w:rsidRPr="00955CB8">
              <w:rPr>
                <w:rFonts w:asciiTheme="minorHAnsi" w:hAnsiTheme="minorHAnsi" w:cstheme="minorHAnsi"/>
                <w:lang w:eastAsia="en-GB"/>
              </w:rPr>
              <w:fldChar w:fldCharType="separate"/>
            </w:r>
            <w:r w:rsidRPr="00955CB8">
              <w:rPr>
                <w:rFonts w:asciiTheme="minorHAnsi" w:hAnsiTheme="minorHAnsi" w:cstheme="minorHAnsi"/>
                <w:lang w:eastAsia="en-GB"/>
              </w:rPr>
              <w:t>N/A</w:t>
            </w:r>
            <w:r w:rsidRPr="00955CB8">
              <w:rPr>
                <w:rFonts w:asciiTheme="minorHAnsi" w:hAnsiTheme="minorHAnsi" w:cstheme="minorHAnsi"/>
                <w:lang w:eastAsia="en-GB"/>
              </w:rPr>
              <w:fldChar w:fldCharType="end"/>
            </w:r>
          </w:p>
        </w:tc>
      </w:tr>
      <w:tr w:rsidR="005739E7" w:rsidRPr="00955CB8" w14:paraId="7DCBAEA1"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0EC14DA7"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8CCB984"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0F5B91F"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lang w:eastAsia="en-GB"/>
              </w:rPr>
              <w:fldChar w:fldCharType="begin"/>
            </w:r>
            <w:r w:rsidRPr="00955CB8">
              <w:rPr>
                <w:rFonts w:asciiTheme="minorHAnsi" w:hAnsiTheme="minorHAnsi" w:cstheme="minorHAnsi"/>
                <w:lang w:eastAsia="en-GB"/>
              </w:rPr>
              <w:instrText xml:space="preserve"> IF   "" = "" "N/A" "</w:instrText>
            </w:r>
            <w:r w:rsidRPr="00955CB8">
              <w:rPr>
                <w:rFonts w:asciiTheme="minorHAnsi" w:hAnsiTheme="minorHAnsi" w:cstheme="minorHAnsi"/>
                <w:sz w:val="20"/>
                <w:szCs w:val="20"/>
                <w:lang w:eastAsia="en-GB"/>
              </w:rPr>
              <w:instrText xml:space="preserve"> – :</w:instrText>
            </w:r>
            <w:r w:rsidRPr="00955CB8">
              <w:rPr>
                <w:rFonts w:asciiTheme="minorHAnsi" w:hAnsiTheme="minorHAnsi" w:cstheme="minorHAnsi"/>
                <w:lang w:eastAsia="en-GB"/>
              </w:rPr>
              <w:instrText xml:space="preserve">" </w:instrText>
            </w:r>
            <w:r w:rsidRPr="00955CB8">
              <w:rPr>
                <w:rFonts w:asciiTheme="minorHAnsi" w:hAnsiTheme="minorHAnsi" w:cstheme="minorHAnsi"/>
                <w:lang w:eastAsia="en-GB"/>
              </w:rPr>
              <w:fldChar w:fldCharType="separate"/>
            </w:r>
            <w:r w:rsidRPr="00955CB8">
              <w:rPr>
                <w:rFonts w:asciiTheme="minorHAnsi" w:hAnsiTheme="minorHAnsi" w:cstheme="minorHAnsi"/>
                <w:lang w:eastAsia="en-GB"/>
              </w:rPr>
              <w:t>N/A</w:t>
            </w:r>
            <w:r w:rsidRPr="00955CB8">
              <w:rPr>
                <w:rFonts w:asciiTheme="minorHAnsi" w:hAnsiTheme="minorHAnsi" w:cstheme="minorHAnsi"/>
                <w:lang w:eastAsia="en-GB"/>
              </w:rPr>
              <w:fldChar w:fldCharType="end"/>
            </w:r>
          </w:p>
        </w:tc>
      </w:tr>
      <w:tr w:rsidR="005739E7" w:rsidRPr="00955CB8" w14:paraId="53C1CDE1"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09F74490" w14:textId="77777777" w:rsidR="005739E7" w:rsidRPr="00955CB8" w:rsidRDefault="005739E7" w:rsidP="005739E7">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E0DF558" w14:textId="77777777" w:rsidR="005739E7" w:rsidRPr="00955CB8" w:rsidRDefault="005739E7" w:rsidP="005739E7">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288A112E"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36BE31B1"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4D04051B"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2E44CAE1"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2027ED10" w14:textId="77777777" w:rsidR="005739E7" w:rsidRPr="00955CB8" w:rsidRDefault="005739E7" w:rsidP="005739E7">
            <w:pPr>
              <w:spacing w:after="0" w:line="240" w:lineRule="auto"/>
              <w:rPr>
                <w:rFonts w:asciiTheme="minorHAnsi" w:hAnsiTheme="minorHAnsi" w:cstheme="minorHAnsi"/>
                <w:sz w:val="20"/>
              </w:rPr>
            </w:pPr>
          </w:p>
        </w:tc>
      </w:tr>
      <w:tr w:rsidR="005739E7" w:rsidRPr="00955CB8" w14:paraId="0110682A"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39851397"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14D5BDA"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C9856C"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lang w:eastAsia="en-GB"/>
              </w:rPr>
              <w:fldChar w:fldCharType="begin"/>
            </w:r>
            <w:r w:rsidRPr="00955CB8">
              <w:rPr>
                <w:rFonts w:asciiTheme="minorHAnsi" w:hAnsiTheme="minorHAnsi" w:cstheme="minorHAnsi"/>
                <w:lang w:eastAsia="en-GB"/>
              </w:rPr>
              <w:instrText xml:space="preserve"> IF   "" = "" "N/A" "</w:instrText>
            </w:r>
            <w:r w:rsidRPr="00955CB8">
              <w:rPr>
                <w:rFonts w:asciiTheme="minorHAnsi" w:hAnsiTheme="minorHAnsi" w:cstheme="minorHAnsi"/>
                <w:sz w:val="20"/>
                <w:szCs w:val="20"/>
                <w:lang w:eastAsia="en-GB"/>
              </w:rPr>
              <w:instrText xml:space="preserve"> – :</w:instrText>
            </w:r>
            <w:r w:rsidRPr="00955CB8">
              <w:rPr>
                <w:rFonts w:asciiTheme="minorHAnsi" w:hAnsiTheme="minorHAnsi" w:cstheme="minorHAnsi"/>
                <w:lang w:eastAsia="en-GB"/>
              </w:rPr>
              <w:instrText xml:space="preserve">" </w:instrText>
            </w:r>
            <w:r w:rsidRPr="00955CB8">
              <w:rPr>
                <w:rFonts w:asciiTheme="minorHAnsi" w:hAnsiTheme="minorHAnsi" w:cstheme="minorHAnsi"/>
                <w:lang w:eastAsia="en-GB"/>
              </w:rPr>
              <w:fldChar w:fldCharType="separate"/>
            </w:r>
            <w:r w:rsidRPr="00955CB8">
              <w:rPr>
                <w:rFonts w:asciiTheme="minorHAnsi" w:hAnsiTheme="minorHAnsi" w:cstheme="minorHAnsi"/>
                <w:lang w:eastAsia="en-GB"/>
              </w:rPr>
              <w:t>N/A</w:t>
            </w:r>
            <w:r w:rsidRPr="00955CB8">
              <w:rPr>
                <w:rFonts w:asciiTheme="minorHAnsi" w:hAnsiTheme="minorHAnsi" w:cstheme="minorHAnsi"/>
                <w:lang w:eastAsia="en-GB"/>
              </w:rPr>
              <w:fldChar w:fldCharType="end"/>
            </w:r>
          </w:p>
        </w:tc>
      </w:tr>
      <w:tr w:rsidR="005739E7" w:rsidRPr="00955CB8" w14:paraId="06A7328A"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6D78C442"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D0E103D"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F91C7B5"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lang w:eastAsia="en-GB"/>
              </w:rPr>
              <w:fldChar w:fldCharType="begin"/>
            </w:r>
            <w:r w:rsidRPr="00955CB8">
              <w:rPr>
                <w:rFonts w:asciiTheme="minorHAnsi" w:hAnsiTheme="minorHAnsi" w:cstheme="minorHAnsi"/>
                <w:lang w:eastAsia="en-GB"/>
              </w:rPr>
              <w:instrText xml:space="preserve"> IF   "" = "" "N/A" "</w:instrText>
            </w:r>
            <w:r w:rsidRPr="00955CB8">
              <w:rPr>
                <w:rFonts w:asciiTheme="minorHAnsi" w:hAnsiTheme="minorHAnsi" w:cstheme="minorHAnsi"/>
                <w:sz w:val="20"/>
                <w:szCs w:val="20"/>
                <w:lang w:eastAsia="en-GB"/>
              </w:rPr>
              <w:instrText xml:space="preserve"> – :</w:instrText>
            </w:r>
            <w:r w:rsidRPr="00955CB8">
              <w:rPr>
                <w:rFonts w:asciiTheme="minorHAnsi" w:hAnsiTheme="minorHAnsi" w:cstheme="minorHAnsi"/>
                <w:lang w:eastAsia="en-GB"/>
              </w:rPr>
              <w:instrText xml:space="preserve">" </w:instrText>
            </w:r>
            <w:r w:rsidRPr="00955CB8">
              <w:rPr>
                <w:rFonts w:asciiTheme="minorHAnsi" w:hAnsiTheme="minorHAnsi" w:cstheme="minorHAnsi"/>
                <w:lang w:eastAsia="en-GB"/>
              </w:rPr>
              <w:fldChar w:fldCharType="separate"/>
            </w:r>
            <w:r w:rsidRPr="00955CB8">
              <w:rPr>
                <w:rFonts w:asciiTheme="minorHAnsi" w:hAnsiTheme="minorHAnsi" w:cstheme="minorHAnsi"/>
                <w:lang w:eastAsia="en-GB"/>
              </w:rPr>
              <w:t>N/A</w:t>
            </w:r>
            <w:r w:rsidRPr="00955CB8">
              <w:rPr>
                <w:rFonts w:asciiTheme="minorHAnsi" w:hAnsiTheme="minorHAnsi" w:cstheme="minorHAnsi"/>
                <w:lang w:eastAsia="en-GB"/>
              </w:rPr>
              <w:fldChar w:fldCharType="end"/>
            </w:r>
          </w:p>
        </w:tc>
      </w:tr>
      <w:tr w:rsidR="005739E7" w:rsidRPr="00955CB8" w14:paraId="3D11B6DD"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574A8C0F"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1EBF091" w14:textId="77777777" w:rsidR="005739E7" w:rsidRPr="00955CB8" w:rsidRDefault="005739E7" w:rsidP="005739E7">
            <w:pPr>
              <w:spacing w:after="0" w:line="240" w:lineRule="auto"/>
              <w:rPr>
                <w:rFonts w:asciiTheme="minorHAnsi" w:hAnsiTheme="minorHAnsi" w:cstheme="minorHAnsi"/>
                <w:color w:val="333333"/>
                <w:sz w:val="20"/>
              </w:rPr>
            </w:pPr>
            <w:r w:rsidRPr="00955CB8">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78D1B4"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lang w:eastAsia="en-GB"/>
              </w:rPr>
              <w:fldChar w:fldCharType="begin"/>
            </w:r>
            <w:r w:rsidRPr="00955CB8">
              <w:rPr>
                <w:rFonts w:asciiTheme="minorHAnsi" w:hAnsiTheme="minorHAnsi" w:cstheme="minorHAnsi"/>
                <w:lang w:eastAsia="en-GB"/>
              </w:rPr>
              <w:instrText xml:space="preserve"> IF   "" = "" "N/A" "</w:instrText>
            </w:r>
            <w:r w:rsidRPr="00955CB8">
              <w:rPr>
                <w:rFonts w:asciiTheme="minorHAnsi" w:hAnsiTheme="minorHAnsi" w:cstheme="minorHAnsi"/>
                <w:sz w:val="20"/>
                <w:szCs w:val="20"/>
                <w:lang w:eastAsia="en-GB"/>
              </w:rPr>
              <w:instrText xml:space="preserve"> – :</w:instrText>
            </w:r>
            <w:r w:rsidRPr="00955CB8">
              <w:rPr>
                <w:rFonts w:asciiTheme="minorHAnsi" w:hAnsiTheme="minorHAnsi" w:cstheme="minorHAnsi"/>
                <w:lang w:eastAsia="en-GB"/>
              </w:rPr>
              <w:instrText xml:space="preserve">" </w:instrText>
            </w:r>
            <w:r w:rsidRPr="00955CB8">
              <w:rPr>
                <w:rFonts w:asciiTheme="minorHAnsi" w:hAnsiTheme="minorHAnsi" w:cstheme="minorHAnsi"/>
                <w:lang w:eastAsia="en-GB"/>
              </w:rPr>
              <w:fldChar w:fldCharType="separate"/>
            </w:r>
            <w:r w:rsidRPr="00955CB8">
              <w:rPr>
                <w:rFonts w:asciiTheme="minorHAnsi" w:hAnsiTheme="minorHAnsi" w:cstheme="minorHAnsi"/>
                <w:lang w:eastAsia="en-GB"/>
              </w:rPr>
              <w:t>N/A</w:t>
            </w:r>
            <w:r w:rsidRPr="00955CB8">
              <w:rPr>
                <w:rFonts w:asciiTheme="minorHAnsi" w:hAnsiTheme="minorHAnsi" w:cstheme="minorHAnsi"/>
                <w:lang w:eastAsia="en-GB"/>
              </w:rPr>
              <w:fldChar w:fldCharType="end"/>
            </w:r>
          </w:p>
        </w:tc>
      </w:tr>
    </w:tbl>
    <w:p w14:paraId="6BA11945" w14:textId="77777777" w:rsidR="005739E7" w:rsidRPr="00955CB8" w:rsidRDefault="005739E7" w:rsidP="005739E7">
      <w:pPr>
        <w:tabs>
          <w:tab w:val="left" w:pos="482"/>
          <w:tab w:val="left" w:pos="2892"/>
        </w:tabs>
        <w:spacing w:after="0" w:line="240" w:lineRule="auto"/>
        <w:rPr>
          <w:rFonts w:asciiTheme="minorHAnsi" w:hAnsiTheme="minorHAnsi" w:cstheme="minorHAnsi"/>
          <w:sz w:val="10"/>
          <w:szCs w:val="10"/>
        </w:rPr>
      </w:pPr>
      <w:r w:rsidRPr="00955CB8">
        <w:rPr>
          <w:rFonts w:asciiTheme="minorHAnsi" w:hAnsiTheme="minorHAnsi" w:cstheme="minorHAnsi"/>
          <w:sz w:val="10"/>
          <w:szCs w:val="10"/>
        </w:rPr>
        <w:tab/>
      </w:r>
      <w:r w:rsidRPr="00955CB8">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5739E7" w:rsidRPr="00955CB8" w14:paraId="26A410CC"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1E5355DE"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E11EB67"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080D2BF"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39219479" w14:textId="77777777" w:rsidR="005739E7" w:rsidRPr="00955CB8" w:rsidRDefault="005739E7" w:rsidP="005739E7">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5849AA71" w14:textId="77777777" w:rsidR="005739E7" w:rsidRPr="00955CB8" w:rsidRDefault="005739E7" w:rsidP="005739E7">
            <w:pPr>
              <w:spacing w:after="0" w:line="240" w:lineRule="auto"/>
              <w:ind w:left="-224" w:firstLine="224"/>
              <w:jc w:val="both"/>
              <w:rPr>
                <w:rFonts w:asciiTheme="minorHAnsi" w:hAnsiTheme="minorHAnsi" w:cstheme="minorHAnsi"/>
                <w:b/>
                <w:color w:val="B11636"/>
                <w:sz w:val="20"/>
              </w:rPr>
            </w:pPr>
            <w:r w:rsidRPr="00955CB8">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1D1C8BA4" w14:textId="77777777" w:rsidR="005739E7" w:rsidRPr="00955CB8" w:rsidRDefault="005739E7" w:rsidP="005739E7">
            <w:pPr>
              <w:spacing w:after="0" w:line="240" w:lineRule="auto"/>
              <w:jc w:val="both"/>
              <w:rPr>
                <w:rFonts w:asciiTheme="minorHAnsi" w:hAnsiTheme="minorHAnsi" w:cstheme="minorHAnsi"/>
                <w:b/>
                <w:color w:val="B11636"/>
                <w:sz w:val="20"/>
              </w:rPr>
            </w:pPr>
            <w:r w:rsidRPr="00955CB8">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6B25DD34"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sz w:val="20"/>
              </w:rPr>
              <w:t>August 2024</w:t>
            </w:r>
          </w:p>
        </w:tc>
      </w:tr>
      <w:tr w:rsidR="005739E7" w:rsidRPr="00955CB8" w14:paraId="5F0B6A00"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7F253427"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14EB866"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54050130"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3C6C5B3A"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53EE5A7D"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A125B1A"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3DF1A7"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sz w:val="20"/>
              </w:rPr>
              <w:t>Annually</w:t>
            </w:r>
          </w:p>
        </w:tc>
      </w:tr>
      <w:tr w:rsidR="005739E7" w:rsidRPr="00955CB8" w14:paraId="64DBBDCB"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23F48575"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6B0949F"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F427DA9"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sz w:val="20"/>
              </w:rPr>
              <w:t>PT</w:t>
            </w:r>
          </w:p>
        </w:tc>
      </w:tr>
      <w:tr w:rsidR="005739E7" w:rsidRPr="00955CB8" w14:paraId="05949CB8"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5D0D0942"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829141F"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3AF5DFB9"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2C6C8269"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314CF086"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FB40890"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8B96BE1" w14:textId="77777777" w:rsidR="005739E7" w:rsidRPr="00955CB8" w:rsidRDefault="00603109" w:rsidP="005739E7">
            <w:pPr>
              <w:spacing w:after="0" w:line="240" w:lineRule="auto"/>
              <w:rPr>
                <w:rFonts w:asciiTheme="minorHAnsi" w:hAnsiTheme="minorHAnsi" w:cstheme="minorHAnsi"/>
                <w:sz w:val="20"/>
              </w:rPr>
            </w:pPr>
            <w:r w:rsidRPr="00955CB8">
              <w:rPr>
                <w:rFonts w:asciiTheme="minorHAnsi" w:hAnsiTheme="minorHAnsi" w:cstheme="minorHAnsi"/>
                <w:sz w:val="20"/>
              </w:rPr>
              <w:t>LSTM Reg 02 Professional Diploma Programmes</w:t>
            </w:r>
          </w:p>
        </w:tc>
      </w:tr>
      <w:tr w:rsidR="005739E7" w:rsidRPr="00955CB8" w14:paraId="6C2FFD58"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59D3D0A8"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DF8A70E"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2D9EC0" w14:textId="77777777" w:rsidR="005739E7" w:rsidRPr="00955CB8" w:rsidRDefault="005739E7" w:rsidP="005739E7">
            <w:pPr>
              <w:spacing w:after="0" w:line="240" w:lineRule="auto"/>
              <w:rPr>
                <w:rFonts w:asciiTheme="minorHAnsi" w:hAnsiTheme="minorHAnsi" w:cstheme="minorHAnsi"/>
                <w:sz w:val="20"/>
              </w:rPr>
            </w:pPr>
          </w:p>
        </w:tc>
      </w:tr>
      <w:tr w:rsidR="005739E7" w:rsidRPr="00955CB8" w14:paraId="130C158A"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081711C2"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810EB75"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C25D93F"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lang w:eastAsia="en-GB"/>
              </w:rPr>
              <w:fldChar w:fldCharType="begin"/>
            </w:r>
            <w:r w:rsidRPr="00955CB8">
              <w:rPr>
                <w:rFonts w:asciiTheme="minorHAnsi" w:hAnsiTheme="minorHAnsi" w:cstheme="minorHAnsi"/>
                <w:lang w:eastAsia="en-GB"/>
              </w:rPr>
              <w:instrText xml:space="preserve"> IF   "" = "No" "N/A" "" </w:instrText>
            </w:r>
            <w:r w:rsidRPr="00955CB8">
              <w:rPr>
                <w:rFonts w:asciiTheme="minorHAnsi" w:hAnsiTheme="minorHAnsi" w:cstheme="minorHAnsi"/>
                <w:lang w:eastAsia="en-GB"/>
              </w:rPr>
              <w:fldChar w:fldCharType="separate"/>
            </w:r>
            <w:r w:rsidRPr="00955CB8">
              <w:rPr>
                <w:rFonts w:asciiTheme="minorHAnsi" w:hAnsiTheme="minorHAnsi" w:cstheme="minorHAnsi"/>
                <w:lang w:eastAsia="en-GB"/>
              </w:rPr>
              <w:fldChar w:fldCharType="end"/>
            </w:r>
          </w:p>
        </w:tc>
      </w:tr>
      <w:tr w:rsidR="005739E7" w:rsidRPr="00955CB8" w14:paraId="4CCBA15E"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51A305D4"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62386C8"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F68EA8" w14:textId="77777777" w:rsidR="005739E7" w:rsidRPr="00955CB8" w:rsidRDefault="005739E7" w:rsidP="005739E7">
            <w:pPr>
              <w:spacing w:after="0"/>
              <w:rPr>
                <w:rFonts w:asciiTheme="minorHAnsi" w:hAnsiTheme="minorHAnsi" w:cstheme="minorHAnsi"/>
                <w:sz w:val="20"/>
              </w:rPr>
            </w:pPr>
            <w:r w:rsidRPr="00955CB8">
              <w:rPr>
                <w:rFonts w:asciiTheme="minorHAnsi" w:hAnsiTheme="minorHAnsi" w:cstheme="minorHAnsi"/>
                <w:lang w:eastAsia="en-GB"/>
              </w:rPr>
              <w:fldChar w:fldCharType="begin"/>
            </w:r>
            <w:r w:rsidRPr="00955CB8">
              <w:rPr>
                <w:rFonts w:asciiTheme="minorHAnsi" w:hAnsiTheme="minorHAnsi" w:cstheme="minorHAnsi"/>
                <w:lang w:eastAsia="en-GB"/>
              </w:rPr>
              <w:instrText xml:space="preserve"> IF   "" = "No" "N/A" "" </w:instrText>
            </w:r>
            <w:r w:rsidRPr="00955CB8">
              <w:rPr>
                <w:rFonts w:asciiTheme="minorHAnsi" w:hAnsiTheme="minorHAnsi" w:cstheme="minorHAnsi"/>
                <w:lang w:eastAsia="en-GB"/>
              </w:rPr>
              <w:fldChar w:fldCharType="separate"/>
            </w:r>
            <w:r w:rsidRPr="00955CB8">
              <w:rPr>
                <w:rFonts w:asciiTheme="minorHAnsi" w:hAnsiTheme="minorHAnsi" w:cstheme="minorHAnsi"/>
                <w:lang w:eastAsia="en-GB"/>
              </w:rPr>
              <w:fldChar w:fldCharType="end"/>
            </w:r>
          </w:p>
        </w:tc>
      </w:tr>
      <w:tr w:rsidR="005739E7" w:rsidRPr="00955CB8" w14:paraId="3FBF93E6"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3AFA60ED" w14:textId="77777777" w:rsidR="005739E7" w:rsidRPr="00955CB8" w:rsidRDefault="005739E7" w:rsidP="005739E7">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2652C68" w14:textId="77777777" w:rsidR="005739E7" w:rsidRPr="00955CB8" w:rsidRDefault="005739E7" w:rsidP="005739E7">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6E65501E"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4A0DC0BE"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3399A1EB"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7E5732A"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Director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87FCDFA" w14:textId="77777777" w:rsidR="005739E7" w:rsidRPr="00955CB8" w:rsidRDefault="00BC3360" w:rsidP="005739E7">
            <w:pPr>
              <w:spacing w:after="0" w:line="240" w:lineRule="auto"/>
              <w:rPr>
                <w:rFonts w:asciiTheme="minorHAnsi" w:hAnsiTheme="minorHAnsi" w:cstheme="minorHAnsi"/>
                <w:sz w:val="20"/>
                <w:lang w:val="pt-PT"/>
              </w:rPr>
            </w:pPr>
            <w:r w:rsidRPr="00955CB8">
              <w:rPr>
                <w:rFonts w:asciiTheme="minorHAnsi" w:hAnsiTheme="minorHAnsi" w:cstheme="minorHAnsi"/>
                <w:sz w:val="20"/>
                <w:lang w:val="pt-PT"/>
              </w:rPr>
              <w:t>Rocio Villacorta Linaza</w:t>
            </w:r>
          </w:p>
        </w:tc>
      </w:tr>
      <w:tr w:rsidR="005739E7" w:rsidRPr="00955CB8" w14:paraId="6E94D3C2"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0CA81976"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7E56E94"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7CFEBC6" w14:textId="77777777" w:rsidR="005739E7" w:rsidRPr="00955CB8" w:rsidRDefault="00BC3360" w:rsidP="005739E7">
            <w:pPr>
              <w:spacing w:after="0" w:line="240" w:lineRule="auto"/>
              <w:rPr>
                <w:rFonts w:asciiTheme="minorHAnsi" w:hAnsiTheme="minorHAnsi" w:cstheme="minorHAnsi"/>
                <w:sz w:val="20"/>
              </w:rPr>
            </w:pPr>
            <w:r w:rsidRPr="00955CB8">
              <w:rPr>
                <w:rFonts w:asciiTheme="minorHAnsi" w:hAnsiTheme="minorHAnsi" w:cstheme="minorHAnsi"/>
                <w:lang w:eastAsia="en-GB"/>
              </w:rPr>
              <w:t>Professional Diploma Pharmaceutical Systems</w:t>
            </w:r>
          </w:p>
        </w:tc>
      </w:tr>
      <w:tr w:rsidR="005739E7" w:rsidRPr="00955CB8" w14:paraId="50B5C7A8"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5E8CA898"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52CB771"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F865D4B" w14:textId="77777777" w:rsidR="005739E7" w:rsidRPr="00955CB8" w:rsidRDefault="00BC3360" w:rsidP="005739E7">
            <w:pPr>
              <w:spacing w:after="0" w:line="240" w:lineRule="auto"/>
              <w:rPr>
                <w:rFonts w:asciiTheme="minorHAnsi" w:hAnsiTheme="minorHAnsi" w:cstheme="minorHAnsi"/>
                <w:sz w:val="20"/>
              </w:rPr>
            </w:pPr>
            <w:r w:rsidRPr="00955CB8">
              <w:rPr>
                <w:rFonts w:asciiTheme="minorHAnsi" w:hAnsiTheme="minorHAnsi" w:cstheme="minorHAnsi"/>
                <w:lang w:eastAsia="en-GB"/>
              </w:rPr>
              <w:t>Professional Diploma Pharmaceutical Systems</w:t>
            </w:r>
          </w:p>
        </w:tc>
      </w:tr>
      <w:tr w:rsidR="005739E7" w:rsidRPr="00955CB8" w14:paraId="5EE6D85D"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68B967D2"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BD0E3CB"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7BFA9EF" w14:textId="77777777" w:rsidR="005739E7" w:rsidRPr="00955CB8" w:rsidRDefault="00E61DC9" w:rsidP="005739E7">
            <w:pPr>
              <w:spacing w:after="0" w:line="240" w:lineRule="auto"/>
              <w:rPr>
                <w:rFonts w:asciiTheme="minorHAnsi" w:hAnsiTheme="minorHAnsi" w:cstheme="minorHAnsi"/>
                <w:sz w:val="20"/>
              </w:rPr>
            </w:pPr>
            <w:r w:rsidRPr="00955CB8">
              <w:rPr>
                <w:rFonts w:asciiTheme="minorHAnsi" w:hAnsiTheme="minorHAnsi" w:cstheme="minorHAnsi"/>
                <w:sz w:val="20"/>
              </w:rPr>
              <w:t>Dr Khalid Ahmad Sheikh</w:t>
            </w:r>
          </w:p>
        </w:tc>
      </w:tr>
      <w:tr w:rsidR="005739E7" w:rsidRPr="00955CB8" w14:paraId="30D8A02B"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59075DDF"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AA9180B"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40C2448"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5EDEA314"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01856C70"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69DBDDB"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 xml:space="preserve">Professional or </w:t>
            </w:r>
            <w:r w:rsidRPr="00955CB8">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C896B1B"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sz w:val="20"/>
              </w:rPr>
              <w:t>None</w:t>
            </w:r>
          </w:p>
        </w:tc>
      </w:tr>
      <w:tr w:rsidR="005739E7" w:rsidRPr="00955CB8" w14:paraId="1398BEEA"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1E231FEB"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48C3231"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516E6801"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466D8E66"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65E0D499"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D48D742"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76EB78" w14:textId="77777777" w:rsidR="00BC3360" w:rsidRPr="00955CB8" w:rsidRDefault="005739E7" w:rsidP="005739E7">
            <w:pPr>
              <w:spacing w:after="0"/>
              <w:rPr>
                <w:rFonts w:asciiTheme="minorHAnsi" w:hAnsiTheme="minorHAnsi" w:cstheme="minorHAnsi"/>
                <w:sz w:val="20"/>
              </w:rPr>
            </w:pPr>
            <w:r w:rsidRPr="00955CB8">
              <w:rPr>
                <w:rFonts w:asciiTheme="minorHAnsi" w:hAnsiTheme="minorHAnsi" w:cstheme="minorHAnsi"/>
                <w:sz w:val="20"/>
              </w:rPr>
              <w:t xml:space="preserve">QAA subject benchmarks for health studies: </w:t>
            </w:r>
            <w:hyperlink r:id="rId8" w:history="1">
              <w:r w:rsidR="00BC3360" w:rsidRPr="00955CB8">
                <w:rPr>
                  <w:rStyle w:val="Hyperlink"/>
                  <w:rFonts w:asciiTheme="minorHAnsi" w:hAnsiTheme="minorHAnsi" w:cstheme="minorHAnsi"/>
                  <w:sz w:val="20"/>
                </w:rPr>
                <w:t>https://www.qaa.ac.uk/docs/qaa/subject-benchmark-statements/subject-benchmark-statement-health-studies.pdf</w:t>
              </w:r>
            </w:hyperlink>
            <w:r w:rsidRPr="00955CB8">
              <w:rPr>
                <w:rFonts w:asciiTheme="minorHAnsi" w:hAnsiTheme="minorHAnsi" w:cstheme="minorHAnsi"/>
                <w:sz w:val="20"/>
              </w:rPr>
              <w:t xml:space="preserve"> </w:t>
            </w:r>
          </w:p>
          <w:p w14:paraId="63345B65" w14:textId="77777777" w:rsidR="00BC3360" w:rsidRPr="00955CB8" w:rsidRDefault="00BC3360" w:rsidP="005739E7">
            <w:pPr>
              <w:spacing w:after="0"/>
              <w:rPr>
                <w:rFonts w:asciiTheme="minorHAnsi" w:hAnsiTheme="minorHAnsi" w:cstheme="minorHAnsi"/>
                <w:sz w:val="20"/>
              </w:rPr>
            </w:pPr>
          </w:p>
          <w:p w14:paraId="6AA314D2" w14:textId="77777777" w:rsidR="00BC3360" w:rsidRPr="00955CB8" w:rsidRDefault="005739E7" w:rsidP="005739E7">
            <w:pPr>
              <w:spacing w:after="0"/>
              <w:rPr>
                <w:rFonts w:asciiTheme="minorHAnsi" w:hAnsiTheme="minorHAnsi" w:cstheme="minorHAnsi"/>
                <w:sz w:val="20"/>
              </w:rPr>
            </w:pPr>
            <w:r w:rsidRPr="00955CB8">
              <w:rPr>
                <w:rFonts w:asciiTheme="minorHAnsi" w:hAnsiTheme="minorHAnsi" w:cstheme="minorHAnsi"/>
                <w:sz w:val="20"/>
              </w:rPr>
              <w:t>The frameworks for HE qualifications of UK degree-awarding bodies:</w:t>
            </w:r>
          </w:p>
          <w:p w14:paraId="0D62A20C" w14:textId="77777777" w:rsidR="005739E7" w:rsidRPr="00955CB8" w:rsidRDefault="00BC3360" w:rsidP="005739E7">
            <w:pPr>
              <w:spacing w:after="0"/>
              <w:rPr>
                <w:rFonts w:asciiTheme="minorHAnsi" w:hAnsiTheme="minorHAnsi" w:cstheme="minorHAnsi"/>
                <w:sz w:val="20"/>
              </w:rPr>
            </w:pPr>
            <w:hyperlink r:id="rId9" w:history="1">
              <w:r w:rsidRPr="00955CB8">
                <w:rPr>
                  <w:rStyle w:val="Hyperlink"/>
                  <w:rFonts w:asciiTheme="minorHAnsi" w:hAnsiTheme="minorHAnsi" w:cstheme="minorHAnsi"/>
                  <w:sz w:val="20"/>
                </w:rPr>
                <w:t>https://www.qaa.ac.uk/docs/qaa/quality-code/qualifications-frameworks.pdf?sfvrsn=170af781_14</w:t>
              </w:r>
            </w:hyperlink>
          </w:p>
          <w:p w14:paraId="1BEF4D1A" w14:textId="77777777" w:rsidR="00BC3360" w:rsidRPr="00955CB8" w:rsidRDefault="00BC3360" w:rsidP="005739E7">
            <w:pPr>
              <w:spacing w:after="0"/>
              <w:rPr>
                <w:rFonts w:asciiTheme="minorHAnsi" w:hAnsiTheme="minorHAnsi" w:cstheme="minorHAnsi"/>
                <w:sz w:val="20"/>
              </w:rPr>
            </w:pPr>
          </w:p>
        </w:tc>
      </w:tr>
      <w:tr w:rsidR="005739E7" w:rsidRPr="00955CB8" w14:paraId="517C99C4"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73FCC27B"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2BDEA4F"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0AD2BBD5"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437F1D7D"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3423E7AB"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07B6170"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55E91D" w14:textId="77777777" w:rsidR="005739E7" w:rsidRPr="00955CB8" w:rsidRDefault="008A6EDA" w:rsidP="005739E7">
            <w:pPr>
              <w:spacing w:after="0" w:line="240" w:lineRule="auto"/>
              <w:rPr>
                <w:rFonts w:asciiTheme="minorHAnsi" w:hAnsiTheme="minorHAnsi" w:cstheme="minorHAnsi"/>
                <w:sz w:val="20"/>
              </w:rPr>
            </w:pPr>
            <w:r w:rsidRPr="00955CB8">
              <w:rPr>
                <w:rFonts w:asciiTheme="minorHAnsi" w:hAnsiTheme="minorHAnsi" w:cstheme="minorHAnsi"/>
                <w:sz w:val="20"/>
              </w:rPr>
              <w:t>£6500</w:t>
            </w:r>
          </w:p>
        </w:tc>
        <w:tc>
          <w:tcPr>
            <w:tcW w:w="1533" w:type="dxa"/>
            <w:tcBorders>
              <w:top w:val="nil"/>
              <w:left w:val="single" w:sz="4" w:space="0" w:color="A6A6A6"/>
              <w:bottom w:val="nil"/>
              <w:right w:val="nil"/>
            </w:tcBorders>
            <w:shd w:val="clear" w:color="auto" w:fill="auto"/>
          </w:tcPr>
          <w:p w14:paraId="12DCFF2A" w14:textId="77777777" w:rsidR="005739E7" w:rsidRPr="00955CB8" w:rsidRDefault="005739E7" w:rsidP="005739E7">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4335AB06"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7CEEEAEE"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74B79FEC" w14:textId="77777777" w:rsidR="005739E7" w:rsidRPr="00955CB8" w:rsidRDefault="008A6EDA" w:rsidP="005739E7">
            <w:pPr>
              <w:spacing w:after="0" w:line="240" w:lineRule="auto"/>
              <w:rPr>
                <w:rFonts w:asciiTheme="minorHAnsi" w:hAnsiTheme="minorHAnsi" w:cstheme="minorHAnsi"/>
                <w:sz w:val="20"/>
              </w:rPr>
            </w:pPr>
            <w:r w:rsidRPr="00955CB8">
              <w:rPr>
                <w:rFonts w:asciiTheme="minorHAnsi" w:hAnsiTheme="minorHAnsi" w:cstheme="minorHAnsi"/>
                <w:sz w:val="20"/>
              </w:rPr>
              <w:t>£6500</w:t>
            </w:r>
          </w:p>
        </w:tc>
      </w:tr>
      <w:tr w:rsidR="005739E7" w:rsidRPr="00955CB8" w14:paraId="49C45FDD"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7E9B2EE1"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2627237"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35C460DA"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12975D96"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0D9E84DE"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55BFB7D"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CB9ECA" w14:textId="77777777" w:rsidR="005739E7" w:rsidRPr="00955CB8" w:rsidRDefault="00BC3360" w:rsidP="005739E7">
            <w:pPr>
              <w:spacing w:after="0" w:line="240" w:lineRule="auto"/>
              <w:rPr>
                <w:rFonts w:asciiTheme="minorHAnsi" w:hAnsiTheme="minorHAnsi" w:cstheme="minorHAnsi"/>
                <w:sz w:val="20"/>
              </w:rPr>
            </w:pPr>
            <w:r w:rsidRPr="00955CB8">
              <w:rPr>
                <w:rFonts w:asciiTheme="minorHAnsi" w:hAnsiTheme="minorHAnsi" w:cstheme="minorHAnsi"/>
                <w:sz w:val="20"/>
              </w:rPr>
              <w:t>None</w:t>
            </w:r>
          </w:p>
        </w:tc>
      </w:tr>
    </w:tbl>
    <w:p w14:paraId="53EE11CB" w14:textId="77777777" w:rsidR="005739E7" w:rsidRPr="00955CB8" w:rsidRDefault="005739E7" w:rsidP="005739E7">
      <w:pPr>
        <w:rPr>
          <w:rFonts w:asciiTheme="minorHAnsi" w:hAnsiTheme="minorHAnsi" w:cstheme="minorHAnsi"/>
          <w:sz w:val="20"/>
        </w:rPr>
        <w:sectPr w:rsidR="005739E7" w:rsidRPr="00955CB8" w:rsidSect="005739E7">
          <w:headerReference w:type="default" r:id="rId10"/>
          <w:footerReference w:type="default" r:id="rId11"/>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5739E7" w:rsidRPr="00955CB8" w14:paraId="3C80A273" w14:textId="77777777" w:rsidTr="005739E7">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6F2D6B77" w14:textId="77777777" w:rsidR="005739E7" w:rsidRPr="00955CB8" w:rsidRDefault="005739E7" w:rsidP="00955CB8">
            <w:pPr>
              <w:pStyle w:val="Heading2"/>
              <w:rPr>
                <w:rFonts w:asciiTheme="minorHAnsi" w:hAnsiTheme="minorHAnsi" w:cstheme="minorHAnsi"/>
                <w:b/>
                <w:color w:val="333333"/>
                <w:szCs w:val="24"/>
              </w:rPr>
            </w:pPr>
            <w:r w:rsidRPr="00955CB8">
              <w:rPr>
                <w:rFonts w:asciiTheme="minorHAnsi" w:hAnsiTheme="minorHAnsi" w:cstheme="minorHAnsi"/>
                <w:b/>
                <w:bCs/>
                <w:color w:val="auto"/>
                <w:sz w:val="22"/>
                <w:szCs w:val="22"/>
              </w:rPr>
              <w:lastRenderedPageBreak/>
              <w:t>Part B: Programme Aims and Outcomes</w:t>
            </w:r>
          </w:p>
        </w:tc>
      </w:tr>
      <w:tr w:rsidR="005739E7" w:rsidRPr="00955CB8" w14:paraId="53DFB2FE" w14:textId="77777777" w:rsidTr="00BC3360">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2DE4F71C"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17</w:t>
            </w:r>
          </w:p>
        </w:tc>
        <w:tc>
          <w:tcPr>
            <w:tcW w:w="4766"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43E8C523"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Overview of the Programme</w:t>
            </w:r>
          </w:p>
        </w:tc>
      </w:tr>
      <w:tr w:rsidR="005739E7" w:rsidRPr="00955CB8" w14:paraId="26C912EA" w14:textId="77777777" w:rsidTr="005739E7">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7E2ADF6"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 xml:space="preserve">Pharmaceutical systems are essential to health systems in all countries, regardless of income status. The main objectives of a pharmaceutical system are to provide access to medicines, encourage their rational use, and assure their quality, safety, and efficacy. The recent COVID-19 pandemic highlighted both the complexities and vulnerabilities of these objectives and underscored the importance of making pharmaceutical systems more resilient. This Professional Diploma aims to equip you with a comprehensive overview of pharmaceutical systems and the development of relevant analytical, operational, and applied professional skills. </w:t>
            </w:r>
          </w:p>
          <w:p w14:paraId="5E38A197"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The Professional Diploma Pharmaceutical Systems (PDipPharma) is awarded by the Liverpool School of Tropical Medicine (LSTM) as a Professional Diploma aimed at equipping both new and experienced professionals with the knowledge, skills, and competencies in pharmaceutical systems to analyse, synthesise, evaluate, and apply programme content in day-to-day work. Through interactive online study and access to LSTM’s library resources, you will learn together with peers from across the globe that will build your professional network and your potential for career development.</w:t>
            </w:r>
          </w:p>
          <w:p w14:paraId="3D9BF4EC"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The programme is delivered through the following three online modules:</w:t>
            </w:r>
          </w:p>
          <w:p w14:paraId="230FDE20" w14:textId="77777777" w:rsidR="005739E7" w:rsidRPr="00955CB8" w:rsidRDefault="005739E7" w:rsidP="005739E7">
            <w:pPr>
              <w:spacing w:before="120" w:after="120" w:line="240" w:lineRule="auto"/>
              <w:rPr>
                <w:rFonts w:asciiTheme="minorHAnsi" w:hAnsiTheme="minorHAnsi" w:cstheme="minorHAnsi"/>
                <w:sz w:val="20"/>
              </w:rPr>
            </w:pPr>
            <w:r w:rsidRPr="00955CB8">
              <w:rPr>
                <w:rFonts w:asciiTheme="minorHAnsi" w:hAnsiTheme="minorHAnsi" w:cstheme="minorHAnsi"/>
                <w:b/>
                <w:bCs/>
                <w:i/>
                <w:iCs/>
                <w:sz w:val="20"/>
              </w:rPr>
              <w:t>Module 1</w:t>
            </w:r>
            <w:r w:rsidRPr="00955CB8">
              <w:rPr>
                <w:rFonts w:asciiTheme="minorHAnsi" w:hAnsiTheme="minorHAnsi" w:cstheme="minorHAnsi"/>
                <w:sz w:val="20"/>
              </w:rPr>
              <w:t xml:space="preserve"> - Pharmaceutical </w:t>
            </w:r>
            <w:r w:rsidR="00603109" w:rsidRPr="00955CB8">
              <w:rPr>
                <w:rFonts w:asciiTheme="minorHAnsi" w:hAnsiTheme="minorHAnsi" w:cstheme="minorHAnsi"/>
                <w:sz w:val="20"/>
              </w:rPr>
              <w:t>S</w:t>
            </w:r>
            <w:r w:rsidRPr="00955CB8">
              <w:rPr>
                <w:rFonts w:asciiTheme="minorHAnsi" w:hAnsiTheme="minorHAnsi" w:cstheme="minorHAnsi"/>
                <w:sz w:val="20"/>
              </w:rPr>
              <w:t xml:space="preserve">ystems and </w:t>
            </w:r>
            <w:r w:rsidR="00603109" w:rsidRPr="00955CB8">
              <w:rPr>
                <w:rFonts w:asciiTheme="minorHAnsi" w:hAnsiTheme="minorHAnsi" w:cstheme="minorHAnsi"/>
                <w:sz w:val="20"/>
              </w:rPr>
              <w:t>A</w:t>
            </w:r>
            <w:r w:rsidRPr="00955CB8">
              <w:rPr>
                <w:rFonts w:asciiTheme="minorHAnsi" w:hAnsiTheme="minorHAnsi" w:cstheme="minorHAnsi"/>
                <w:sz w:val="20"/>
              </w:rPr>
              <w:t>ccess.</w:t>
            </w:r>
          </w:p>
          <w:p w14:paraId="32C923AE" w14:textId="77777777" w:rsidR="005739E7" w:rsidRPr="00955CB8" w:rsidRDefault="005739E7" w:rsidP="005739E7">
            <w:pPr>
              <w:spacing w:before="120" w:after="120" w:line="240" w:lineRule="auto"/>
              <w:rPr>
                <w:rFonts w:asciiTheme="minorHAnsi" w:hAnsiTheme="minorHAnsi" w:cstheme="minorHAnsi"/>
                <w:sz w:val="20"/>
              </w:rPr>
            </w:pPr>
            <w:r w:rsidRPr="00955CB8">
              <w:rPr>
                <w:rFonts w:asciiTheme="minorHAnsi" w:hAnsiTheme="minorHAnsi" w:cstheme="minorHAnsi"/>
                <w:b/>
                <w:bCs/>
                <w:i/>
                <w:iCs/>
                <w:sz w:val="20"/>
              </w:rPr>
              <w:t>Module 2</w:t>
            </w:r>
            <w:r w:rsidRPr="00955CB8">
              <w:rPr>
                <w:rFonts w:asciiTheme="minorHAnsi" w:hAnsiTheme="minorHAnsi" w:cstheme="minorHAnsi"/>
                <w:sz w:val="20"/>
              </w:rPr>
              <w:t xml:space="preserve"> - The </w:t>
            </w:r>
            <w:r w:rsidR="00603109" w:rsidRPr="00955CB8">
              <w:rPr>
                <w:rFonts w:asciiTheme="minorHAnsi" w:hAnsiTheme="minorHAnsi" w:cstheme="minorHAnsi"/>
                <w:sz w:val="20"/>
              </w:rPr>
              <w:t>P</w:t>
            </w:r>
            <w:r w:rsidRPr="00955CB8">
              <w:rPr>
                <w:rFonts w:asciiTheme="minorHAnsi" w:hAnsiTheme="minorHAnsi" w:cstheme="minorHAnsi"/>
                <w:sz w:val="20"/>
              </w:rPr>
              <w:t xml:space="preserve">harmaceutical </w:t>
            </w:r>
            <w:r w:rsidR="00603109" w:rsidRPr="00955CB8">
              <w:rPr>
                <w:rFonts w:asciiTheme="minorHAnsi" w:hAnsiTheme="minorHAnsi" w:cstheme="minorHAnsi"/>
                <w:sz w:val="20"/>
              </w:rPr>
              <w:t>S</w:t>
            </w:r>
            <w:r w:rsidRPr="00955CB8">
              <w:rPr>
                <w:rFonts w:asciiTheme="minorHAnsi" w:hAnsiTheme="minorHAnsi" w:cstheme="minorHAnsi"/>
                <w:sz w:val="20"/>
              </w:rPr>
              <w:t xml:space="preserve">upply </w:t>
            </w:r>
            <w:r w:rsidR="00603109" w:rsidRPr="00955CB8">
              <w:rPr>
                <w:rFonts w:asciiTheme="minorHAnsi" w:hAnsiTheme="minorHAnsi" w:cstheme="minorHAnsi"/>
                <w:sz w:val="20"/>
              </w:rPr>
              <w:t>C</w:t>
            </w:r>
            <w:r w:rsidRPr="00955CB8">
              <w:rPr>
                <w:rFonts w:asciiTheme="minorHAnsi" w:hAnsiTheme="minorHAnsi" w:cstheme="minorHAnsi"/>
                <w:sz w:val="20"/>
              </w:rPr>
              <w:t>ycle.</w:t>
            </w:r>
          </w:p>
          <w:p w14:paraId="696A8A92" w14:textId="77777777" w:rsidR="005739E7" w:rsidRPr="00955CB8" w:rsidRDefault="005739E7" w:rsidP="005739E7">
            <w:pPr>
              <w:spacing w:before="120" w:after="120" w:line="240" w:lineRule="auto"/>
              <w:rPr>
                <w:rFonts w:asciiTheme="minorHAnsi" w:hAnsiTheme="minorHAnsi" w:cstheme="minorHAnsi"/>
                <w:sz w:val="20"/>
              </w:rPr>
            </w:pPr>
            <w:r w:rsidRPr="00955CB8">
              <w:rPr>
                <w:rFonts w:asciiTheme="minorHAnsi" w:hAnsiTheme="minorHAnsi" w:cstheme="minorHAnsi"/>
                <w:b/>
                <w:bCs/>
                <w:i/>
                <w:iCs/>
                <w:sz w:val="20"/>
              </w:rPr>
              <w:t>Module 3</w:t>
            </w:r>
            <w:r w:rsidRPr="00955CB8">
              <w:rPr>
                <w:rFonts w:asciiTheme="minorHAnsi" w:hAnsiTheme="minorHAnsi" w:cstheme="minorHAnsi"/>
                <w:sz w:val="20"/>
              </w:rPr>
              <w:t xml:space="preserve"> - Pharmaceutical </w:t>
            </w:r>
            <w:r w:rsidR="00603109" w:rsidRPr="00955CB8">
              <w:rPr>
                <w:rFonts w:asciiTheme="minorHAnsi" w:hAnsiTheme="minorHAnsi" w:cstheme="minorHAnsi"/>
                <w:sz w:val="20"/>
              </w:rPr>
              <w:t>S</w:t>
            </w:r>
            <w:r w:rsidRPr="00955CB8">
              <w:rPr>
                <w:rFonts w:asciiTheme="minorHAnsi" w:hAnsiTheme="minorHAnsi" w:cstheme="minorHAnsi"/>
                <w:sz w:val="20"/>
              </w:rPr>
              <w:t xml:space="preserve">ystems </w:t>
            </w:r>
            <w:r w:rsidR="00603109" w:rsidRPr="00955CB8">
              <w:rPr>
                <w:rFonts w:asciiTheme="minorHAnsi" w:hAnsiTheme="minorHAnsi" w:cstheme="minorHAnsi"/>
                <w:sz w:val="20"/>
              </w:rPr>
              <w:t>S</w:t>
            </w:r>
            <w:r w:rsidRPr="00955CB8">
              <w:rPr>
                <w:rFonts w:asciiTheme="minorHAnsi" w:hAnsiTheme="minorHAnsi" w:cstheme="minorHAnsi"/>
                <w:sz w:val="20"/>
              </w:rPr>
              <w:t xml:space="preserve">trengthening. </w:t>
            </w:r>
          </w:p>
          <w:p w14:paraId="3753045E"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LSTM and QUAMED  (https://Quamed.org) have set a collaboration up for the learning units related to quality of medicines in module 1 and 2.</w:t>
            </w:r>
          </w:p>
          <w:p w14:paraId="06DB5142"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The course is open to pharmacists, doctors, nurses, and health professionals with 1- 2 years proven experience in pharmaceutical systems.</w:t>
            </w:r>
          </w:p>
        </w:tc>
      </w:tr>
      <w:tr w:rsidR="005739E7" w:rsidRPr="00955CB8" w14:paraId="3BB96900" w14:textId="77777777" w:rsidTr="00BC3360">
        <w:trPr>
          <w:trHeight w:val="294"/>
        </w:trPr>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0AE76EDB" w14:textId="77777777" w:rsidR="005739E7" w:rsidRPr="00955CB8" w:rsidRDefault="005739E7" w:rsidP="005739E7">
            <w:pPr>
              <w:spacing w:after="0" w:line="240" w:lineRule="auto"/>
              <w:rPr>
                <w:rFonts w:asciiTheme="minorHAnsi" w:hAnsiTheme="minorHAnsi" w:cstheme="minorHAnsi"/>
                <w:sz w:val="8"/>
                <w:szCs w:val="10"/>
              </w:rPr>
            </w:pPr>
          </w:p>
        </w:tc>
        <w:tc>
          <w:tcPr>
            <w:tcW w:w="4578"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6B9484D9" w14:textId="77777777" w:rsidR="005739E7" w:rsidRPr="00955CB8" w:rsidRDefault="005739E7" w:rsidP="005739E7">
            <w:pPr>
              <w:spacing w:after="0" w:line="240" w:lineRule="auto"/>
              <w:rPr>
                <w:rFonts w:asciiTheme="minorHAnsi" w:hAnsiTheme="minorHAnsi" w:cstheme="minorHAnsi"/>
                <w:sz w:val="8"/>
                <w:szCs w:val="10"/>
              </w:rPr>
            </w:pPr>
          </w:p>
        </w:tc>
      </w:tr>
      <w:tr w:rsidR="005739E7" w:rsidRPr="00955CB8" w14:paraId="4241FF46" w14:textId="77777777" w:rsidTr="005739E7">
        <w:tc>
          <w:tcPr>
            <w:tcW w:w="234" w:type="pct"/>
            <w:tcBorders>
              <w:top w:val="nil"/>
              <w:left w:val="nil"/>
              <w:bottom w:val="nil"/>
              <w:right w:val="nil"/>
            </w:tcBorders>
            <w:shd w:val="clear" w:color="auto" w:fill="auto"/>
            <w:tcMar>
              <w:top w:w="28" w:type="dxa"/>
              <w:left w:w="57" w:type="dxa"/>
              <w:bottom w:w="28" w:type="dxa"/>
              <w:right w:w="57" w:type="dxa"/>
            </w:tcMar>
          </w:tcPr>
          <w:p w14:paraId="52FDFBB1"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74AD9535"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Aims of the Programme</w:t>
            </w:r>
          </w:p>
        </w:tc>
      </w:tr>
      <w:tr w:rsidR="005739E7" w:rsidRPr="00955CB8" w14:paraId="314D24C6" w14:textId="77777777" w:rsidTr="005739E7">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78EB055B"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6B396799"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14483605"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Entry Award</w:t>
            </w:r>
          </w:p>
        </w:tc>
      </w:tr>
      <w:tr w:rsidR="005739E7" w:rsidRPr="00955CB8" w14:paraId="747235BC" w14:textId="77777777" w:rsidTr="00BC3360">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77889A4A"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4E940B55"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Critically analyse the barriers and enablers to access to medicines including quality of medicines, regulatory environment, and affordability within different health systems.</w:t>
            </w:r>
          </w:p>
        </w:tc>
        <w:tc>
          <w:tcPr>
            <w:tcW w:w="72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20839EDD" w14:textId="77777777" w:rsidR="005739E7" w:rsidRPr="00955CB8" w:rsidRDefault="00BC3360" w:rsidP="00BC3360">
            <w:pPr>
              <w:spacing w:before="60" w:after="60"/>
              <w:rPr>
                <w:rFonts w:asciiTheme="minorHAnsi" w:hAnsiTheme="minorHAnsi" w:cstheme="minorHAnsi"/>
                <w:sz w:val="20"/>
              </w:rPr>
            </w:pPr>
            <w:r w:rsidRPr="00955CB8">
              <w:rPr>
                <w:rFonts w:asciiTheme="minorHAnsi" w:hAnsiTheme="minorHAnsi" w:cstheme="minorHAnsi"/>
                <w:sz w:val="20"/>
              </w:rPr>
              <w:t>PDipP</w:t>
            </w:r>
            <w:r w:rsidR="00603109" w:rsidRPr="00955CB8">
              <w:rPr>
                <w:rFonts w:asciiTheme="minorHAnsi" w:hAnsiTheme="minorHAnsi" w:cstheme="minorHAnsi"/>
                <w:sz w:val="20"/>
              </w:rPr>
              <w:t>h</w:t>
            </w:r>
            <w:r w:rsidRPr="00955CB8">
              <w:rPr>
                <w:rFonts w:asciiTheme="minorHAnsi" w:hAnsiTheme="minorHAnsi" w:cstheme="minorHAnsi"/>
                <w:sz w:val="20"/>
              </w:rPr>
              <w:t>arma</w:t>
            </w:r>
          </w:p>
        </w:tc>
      </w:tr>
      <w:tr w:rsidR="00603109" w:rsidRPr="00955CB8" w14:paraId="0332FCD4" w14:textId="77777777" w:rsidTr="00BC3360">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5C846901"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5EBD2101"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Evaluate key areas of each phase within the pharmaceutical supply cycle across different contexts.</w:t>
            </w:r>
          </w:p>
        </w:tc>
        <w:tc>
          <w:tcPr>
            <w:tcW w:w="72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18A814CF"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PDipPharma</w:t>
            </w:r>
          </w:p>
        </w:tc>
      </w:tr>
      <w:tr w:rsidR="00603109" w:rsidRPr="00955CB8" w14:paraId="757259F8" w14:textId="77777777" w:rsidTr="00BC3360">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561A0A43"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40087D7D"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Assess the strengths, weaknesses, and gaps in a pharmaceutical system.</w:t>
            </w:r>
          </w:p>
        </w:tc>
        <w:tc>
          <w:tcPr>
            <w:tcW w:w="72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20C30A64"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PDipPharma</w:t>
            </w:r>
          </w:p>
        </w:tc>
      </w:tr>
      <w:tr w:rsidR="00603109" w:rsidRPr="00955CB8" w14:paraId="33151724" w14:textId="77777777" w:rsidTr="00BC3360">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3EF26F69"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75A8F3C5"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Design a comprehensive pharmaceutical system strengthening plan (appropriate to a given health system/program).</w:t>
            </w:r>
          </w:p>
        </w:tc>
        <w:tc>
          <w:tcPr>
            <w:tcW w:w="72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6D9CCA98"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PDipPharma</w:t>
            </w:r>
          </w:p>
        </w:tc>
      </w:tr>
      <w:tr w:rsidR="005739E7" w:rsidRPr="00955CB8" w14:paraId="5B816320" w14:textId="77777777" w:rsidTr="005739E7">
        <w:tc>
          <w:tcPr>
            <w:tcW w:w="5000" w:type="pct"/>
            <w:gridSpan w:val="4"/>
            <w:tcBorders>
              <w:top w:val="single" w:sz="4" w:space="0" w:color="A6A6A6"/>
              <w:left w:val="nil"/>
              <w:bottom w:val="nil"/>
              <w:right w:val="nil"/>
            </w:tcBorders>
            <w:shd w:val="clear" w:color="auto" w:fill="auto"/>
          </w:tcPr>
          <w:p w14:paraId="4B258589" w14:textId="77777777" w:rsidR="005739E7" w:rsidRPr="00955CB8" w:rsidRDefault="005739E7" w:rsidP="005739E7">
            <w:pPr>
              <w:spacing w:after="0" w:line="240" w:lineRule="auto"/>
              <w:rPr>
                <w:rFonts w:asciiTheme="minorHAnsi" w:hAnsiTheme="minorHAnsi" w:cstheme="minorHAnsi"/>
                <w:sz w:val="4"/>
                <w:szCs w:val="4"/>
              </w:rPr>
            </w:pPr>
          </w:p>
          <w:p w14:paraId="7980C137" w14:textId="77777777" w:rsidR="005739E7" w:rsidRPr="00955CB8" w:rsidRDefault="005739E7" w:rsidP="005739E7">
            <w:pPr>
              <w:spacing w:after="0" w:line="240" w:lineRule="auto"/>
              <w:rPr>
                <w:rFonts w:asciiTheme="minorHAnsi" w:hAnsiTheme="minorHAnsi" w:cstheme="minorHAnsi"/>
                <w:sz w:val="4"/>
                <w:szCs w:val="4"/>
              </w:rPr>
            </w:pPr>
          </w:p>
        </w:tc>
      </w:tr>
    </w:tbl>
    <w:p w14:paraId="0DC49E1E" w14:textId="77777777" w:rsidR="005739E7" w:rsidRPr="00955CB8" w:rsidRDefault="005739E7" w:rsidP="00BC3360">
      <w:pPr>
        <w:pageBreakBefore/>
        <w:tabs>
          <w:tab w:val="left" w:pos="766"/>
        </w:tabs>
        <w:spacing w:before="60" w:after="60" w:line="240" w:lineRule="auto"/>
        <w:rPr>
          <w:rFonts w:asciiTheme="minorHAnsi" w:hAnsiTheme="minorHAnsi" w:cstheme="minorHAnsi"/>
          <w:b/>
          <w:color w:val="B11636"/>
          <w:sz w:val="20"/>
        </w:rPr>
      </w:pPr>
      <w:r w:rsidRPr="00955CB8">
        <w:rPr>
          <w:rFonts w:asciiTheme="minorHAnsi" w:hAnsiTheme="minorHAnsi" w:cstheme="minorHAnsi"/>
          <w:b/>
          <w:color w:val="B11636"/>
          <w:sz w:val="20"/>
        </w:rPr>
        <w:lastRenderedPageBreak/>
        <w:t>19</w:t>
      </w:r>
      <w:r w:rsidRPr="00955CB8">
        <w:rPr>
          <w:rFonts w:asciiTheme="minorHAnsi" w:hAnsiTheme="minorHAnsi" w:cstheme="minorHAnsi"/>
          <w:b/>
          <w:color w:val="B11636"/>
          <w:sz w:val="20"/>
        </w:rPr>
        <w:tab/>
        <w:t>Skills and Other Attributes</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20"/>
        <w:gridCol w:w="88"/>
        <w:gridCol w:w="6787"/>
        <w:gridCol w:w="1687"/>
        <w:gridCol w:w="4067"/>
        <w:gridCol w:w="141"/>
        <w:gridCol w:w="2265"/>
      </w:tblGrid>
      <w:tr w:rsidR="005739E7" w:rsidRPr="00955CB8" w14:paraId="47F3F31D" w14:textId="77777777" w:rsidTr="00300638">
        <w:tc>
          <w:tcPr>
            <w:tcW w:w="241"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4AF2900F"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No.</w:t>
            </w:r>
          </w:p>
        </w:tc>
        <w:tc>
          <w:tcPr>
            <w:tcW w:w="2145" w:type="pct"/>
            <w:tcBorders>
              <w:top w:val="nil"/>
              <w:left w:val="nil"/>
              <w:bottom w:val="single" w:sz="4" w:space="0" w:color="A6A6A6"/>
              <w:right w:val="nil"/>
            </w:tcBorders>
            <w:shd w:val="clear" w:color="auto" w:fill="auto"/>
            <w:tcMar>
              <w:top w:w="28" w:type="dxa"/>
              <w:left w:w="57" w:type="dxa"/>
              <w:bottom w:w="28" w:type="dxa"/>
              <w:right w:w="57" w:type="dxa"/>
            </w:tcMar>
          </w:tcPr>
          <w:p w14:paraId="568D5AE7"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Skill/Attribute</w:t>
            </w:r>
          </w:p>
        </w:tc>
        <w:tc>
          <w:tcPr>
            <w:tcW w:w="535" w:type="pct"/>
            <w:tcBorders>
              <w:top w:val="nil"/>
              <w:left w:val="nil"/>
              <w:bottom w:val="single" w:sz="4" w:space="0" w:color="A6A6A6"/>
              <w:right w:val="nil"/>
            </w:tcBorders>
            <w:shd w:val="clear" w:color="auto" w:fill="auto"/>
          </w:tcPr>
          <w:p w14:paraId="07E52664"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Module(s)</w:t>
            </w:r>
          </w:p>
        </w:tc>
        <w:tc>
          <w:tcPr>
            <w:tcW w:w="2063" w:type="pct"/>
            <w:gridSpan w:val="3"/>
            <w:tcBorders>
              <w:top w:val="nil"/>
              <w:left w:val="nil"/>
              <w:bottom w:val="single" w:sz="4" w:space="0" w:color="A6A6A6"/>
              <w:right w:val="nil"/>
            </w:tcBorders>
            <w:shd w:val="clear" w:color="auto" w:fill="auto"/>
          </w:tcPr>
          <w:p w14:paraId="7CFE6EF7"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Mode of Assessing</w:t>
            </w:r>
          </w:p>
        </w:tc>
      </w:tr>
      <w:tr w:rsidR="005739E7" w:rsidRPr="00955CB8" w14:paraId="556AE690" w14:textId="77777777" w:rsidTr="00300638">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74C28343"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1</w:t>
            </w:r>
          </w:p>
        </w:tc>
        <w:tc>
          <w:tcPr>
            <w:tcW w:w="2145"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65329879"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To generate, evaluate and appraise various forms of research evidence.</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611052F7"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All taught modules</w:t>
            </w:r>
          </w:p>
        </w:tc>
        <w:tc>
          <w:tcPr>
            <w:tcW w:w="2063" w:type="pct"/>
            <w:gridSpan w:val="3"/>
            <w:tcBorders>
              <w:top w:val="single" w:sz="4" w:space="0" w:color="A6A6A6"/>
              <w:left w:val="single" w:sz="4" w:space="0" w:color="A6A6A6"/>
              <w:bottom w:val="single" w:sz="4" w:space="0" w:color="A6A6A6"/>
              <w:right w:val="single" w:sz="4" w:space="0" w:color="A6A6A6"/>
            </w:tcBorders>
            <w:shd w:val="clear" w:color="auto" w:fill="F0F0F0"/>
            <w:vAlign w:val="center"/>
          </w:tcPr>
          <w:p w14:paraId="4A4BB4FB"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Formative and summative assessments/group work/oral presentations.</w:t>
            </w:r>
          </w:p>
        </w:tc>
      </w:tr>
      <w:tr w:rsidR="005739E7" w:rsidRPr="00955CB8" w14:paraId="5D729D56" w14:textId="77777777" w:rsidTr="00300638">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011BF2F1"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2</w:t>
            </w:r>
          </w:p>
        </w:tc>
        <w:tc>
          <w:tcPr>
            <w:tcW w:w="2145"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2843A5C0"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To communicate ideas to different audiences, both orally, in writing and using information technologies.</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463A71F2"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All taught modules</w:t>
            </w:r>
          </w:p>
        </w:tc>
        <w:tc>
          <w:tcPr>
            <w:tcW w:w="2063" w:type="pct"/>
            <w:gridSpan w:val="3"/>
            <w:tcBorders>
              <w:top w:val="single" w:sz="4" w:space="0" w:color="A6A6A6"/>
              <w:left w:val="single" w:sz="4" w:space="0" w:color="A6A6A6"/>
              <w:bottom w:val="single" w:sz="4" w:space="0" w:color="A6A6A6"/>
              <w:right w:val="single" w:sz="4" w:space="0" w:color="A6A6A6"/>
            </w:tcBorders>
            <w:shd w:val="clear" w:color="auto" w:fill="F0F0F0"/>
            <w:vAlign w:val="center"/>
          </w:tcPr>
          <w:p w14:paraId="4B3222EC"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Formative and summative assessments.</w:t>
            </w:r>
          </w:p>
        </w:tc>
      </w:tr>
      <w:tr w:rsidR="005739E7" w:rsidRPr="00955CB8" w14:paraId="2EF5B668" w14:textId="77777777" w:rsidTr="00300638">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110AD1C6"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3</w:t>
            </w:r>
          </w:p>
        </w:tc>
        <w:tc>
          <w:tcPr>
            <w:tcW w:w="2145"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671E5120"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To make critical decisions in complex and unpredictable situations.</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111B1B4F"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All taught modules</w:t>
            </w:r>
          </w:p>
        </w:tc>
        <w:tc>
          <w:tcPr>
            <w:tcW w:w="2063" w:type="pct"/>
            <w:gridSpan w:val="3"/>
            <w:tcBorders>
              <w:top w:val="single" w:sz="4" w:space="0" w:color="A6A6A6"/>
              <w:left w:val="single" w:sz="4" w:space="0" w:color="A6A6A6"/>
              <w:bottom w:val="single" w:sz="4" w:space="0" w:color="A6A6A6"/>
              <w:right w:val="single" w:sz="4" w:space="0" w:color="A6A6A6"/>
            </w:tcBorders>
            <w:shd w:val="clear" w:color="auto" w:fill="F0F0F0"/>
            <w:vAlign w:val="center"/>
          </w:tcPr>
          <w:p w14:paraId="57F361A4"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Formative and summative assessments/group work/oral presentations.</w:t>
            </w:r>
          </w:p>
        </w:tc>
      </w:tr>
      <w:tr w:rsidR="005739E7" w:rsidRPr="00955CB8" w14:paraId="16D6B590" w14:textId="77777777" w:rsidTr="00300638">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236387DA"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4</w:t>
            </w:r>
          </w:p>
        </w:tc>
        <w:tc>
          <w:tcPr>
            <w:tcW w:w="2145"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3C5F8864"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To take responsibility for independent and self-directed learning and managing set goals, time and prioritise to meet deadlines.</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38004822"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All taught modules</w:t>
            </w:r>
          </w:p>
        </w:tc>
        <w:tc>
          <w:tcPr>
            <w:tcW w:w="2063" w:type="pct"/>
            <w:gridSpan w:val="3"/>
            <w:tcBorders>
              <w:top w:val="single" w:sz="4" w:space="0" w:color="A6A6A6"/>
              <w:left w:val="single" w:sz="4" w:space="0" w:color="A6A6A6"/>
              <w:bottom w:val="single" w:sz="4" w:space="0" w:color="A6A6A6"/>
              <w:right w:val="single" w:sz="4" w:space="0" w:color="A6A6A6"/>
            </w:tcBorders>
            <w:shd w:val="clear" w:color="auto" w:fill="F0F0F0"/>
            <w:vAlign w:val="center"/>
          </w:tcPr>
          <w:p w14:paraId="7DDC1817"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Group work</w:t>
            </w:r>
          </w:p>
          <w:p w14:paraId="7F951F17"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Formative and summative assessments.</w:t>
            </w:r>
          </w:p>
        </w:tc>
      </w:tr>
      <w:tr w:rsidR="005739E7" w:rsidRPr="00955CB8" w14:paraId="6C49E5C2" w14:textId="77777777" w:rsidTr="00300638">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460000B2"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5</w:t>
            </w:r>
          </w:p>
        </w:tc>
        <w:tc>
          <w:tcPr>
            <w:tcW w:w="2145"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09278D07"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To work effectively both independently and collaboratively.</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4D59E949"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All taught modules</w:t>
            </w:r>
          </w:p>
        </w:tc>
        <w:tc>
          <w:tcPr>
            <w:tcW w:w="2063" w:type="pct"/>
            <w:gridSpan w:val="3"/>
            <w:tcBorders>
              <w:top w:val="single" w:sz="4" w:space="0" w:color="A6A6A6"/>
              <w:left w:val="single" w:sz="4" w:space="0" w:color="A6A6A6"/>
              <w:bottom w:val="single" w:sz="4" w:space="0" w:color="A6A6A6"/>
              <w:right w:val="single" w:sz="4" w:space="0" w:color="A6A6A6"/>
            </w:tcBorders>
            <w:shd w:val="clear" w:color="auto" w:fill="F0F0F0"/>
            <w:vAlign w:val="center"/>
          </w:tcPr>
          <w:p w14:paraId="0D5761A6" w14:textId="77777777" w:rsidR="005739E7" w:rsidRPr="00955CB8" w:rsidRDefault="005739E7" w:rsidP="00BC3360">
            <w:pPr>
              <w:spacing w:before="60" w:after="60"/>
              <w:rPr>
                <w:rFonts w:asciiTheme="minorHAnsi" w:hAnsiTheme="minorHAnsi" w:cstheme="minorHAnsi"/>
                <w:sz w:val="20"/>
              </w:rPr>
            </w:pPr>
            <w:r w:rsidRPr="00955CB8">
              <w:rPr>
                <w:rFonts w:asciiTheme="minorHAnsi" w:hAnsiTheme="minorHAnsi" w:cstheme="minorHAnsi"/>
                <w:sz w:val="20"/>
              </w:rPr>
              <w:t>Online discussions, individual and group formative, and summative assessments.</w:t>
            </w:r>
          </w:p>
        </w:tc>
      </w:tr>
      <w:tr w:rsidR="005739E7" w:rsidRPr="00955CB8" w14:paraId="2528F371" w14:textId="77777777" w:rsidTr="00300638">
        <w:tc>
          <w:tcPr>
            <w:tcW w:w="4984" w:type="pct"/>
            <w:gridSpan w:val="8"/>
            <w:tcBorders>
              <w:top w:val="single" w:sz="4" w:space="0" w:color="A6A6A6"/>
              <w:left w:val="nil"/>
              <w:bottom w:val="nil"/>
              <w:right w:val="nil"/>
            </w:tcBorders>
            <w:shd w:val="clear" w:color="auto" w:fill="auto"/>
          </w:tcPr>
          <w:p w14:paraId="6A00361D" w14:textId="77777777" w:rsidR="005739E7" w:rsidRPr="00955CB8" w:rsidRDefault="005739E7" w:rsidP="005739E7">
            <w:pPr>
              <w:tabs>
                <w:tab w:val="left" w:pos="1512"/>
              </w:tabs>
              <w:rPr>
                <w:rFonts w:asciiTheme="minorHAnsi" w:hAnsiTheme="minorHAnsi" w:cstheme="minorHAnsi"/>
                <w:sz w:val="8"/>
                <w:szCs w:val="10"/>
              </w:rPr>
            </w:pPr>
          </w:p>
        </w:tc>
      </w:tr>
      <w:tr w:rsidR="005739E7" w:rsidRPr="00955CB8" w14:paraId="3966EC5F" w14:textId="77777777" w:rsidTr="00300638">
        <w:trPr>
          <w:trHeight w:val="219"/>
        </w:trPr>
        <w:tc>
          <w:tcPr>
            <w:tcW w:w="197" w:type="pct"/>
            <w:gridSpan w:val="2"/>
            <w:tcBorders>
              <w:top w:val="nil"/>
              <w:left w:val="nil"/>
              <w:bottom w:val="nil"/>
              <w:right w:val="nil"/>
            </w:tcBorders>
            <w:shd w:val="clear" w:color="auto" w:fill="auto"/>
            <w:tcMar>
              <w:top w:w="28" w:type="dxa"/>
              <w:left w:w="57" w:type="dxa"/>
              <w:bottom w:w="28" w:type="dxa"/>
              <w:right w:w="57" w:type="dxa"/>
            </w:tcMar>
          </w:tcPr>
          <w:p w14:paraId="2F100806" w14:textId="77777777" w:rsidR="005739E7" w:rsidRPr="00955CB8" w:rsidRDefault="005739E7" w:rsidP="00300638">
            <w:pPr>
              <w:tabs>
                <w:tab w:val="left" w:pos="1512"/>
              </w:tabs>
              <w:spacing w:after="0"/>
              <w:rPr>
                <w:rFonts w:asciiTheme="minorHAnsi" w:hAnsiTheme="minorHAnsi" w:cstheme="minorHAnsi"/>
                <w:b/>
                <w:color w:val="B11636"/>
                <w:sz w:val="20"/>
              </w:rPr>
            </w:pPr>
            <w:r w:rsidRPr="00955CB8">
              <w:rPr>
                <w:rFonts w:asciiTheme="minorHAnsi" w:hAnsiTheme="minorHAnsi" w:cstheme="minorHAnsi"/>
                <w:b/>
                <w:color w:val="B11636"/>
                <w:sz w:val="20"/>
              </w:rPr>
              <w:t>20</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15109D15" w14:textId="77777777" w:rsidR="005739E7" w:rsidRPr="00955CB8" w:rsidRDefault="005739E7" w:rsidP="00300638">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 xml:space="preserve">Subject Based Learning Outcomes </w:t>
            </w:r>
          </w:p>
        </w:tc>
      </w:tr>
      <w:tr w:rsidR="005739E7" w:rsidRPr="00955CB8" w14:paraId="39ECA9E8" w14:textId="77777777" w:rsidTr="00300638">
        <w:tc>
          <w:tcPr>
            <w:tcW w:w="197" w:type="pct"/>
            <w:gridSpan w:val="2"/>
            <w:tcBorders>
              <w:top w:val="nil"/>
              <w:left w:val="nil"/>
              <w:bottom w:val="nil"/>
              <w:right w:val="nil"/>
            </w:tcBorders>
            <w:shd w:val="clear" w:color="auto" w:fill="auto"/>
            <w:tcMar>
              <w:top w:w="28" w:type="dxa"/>
              <w:left w:w="57" w:type="dxa"/>
              <w:bottom w:w="28" w:type="dxa"/>
              <w:right w:w="57" w:type="dxa"/>
            </w:tcMar>
          </w:tcPr>
          <w:p w14:paraId="3C86C5C3" w14:textId="77777777" w:rsidR="005739E7" w:rsidRPr="00955CB8" w:rsidRDefault="005739E7" w:rsidP="00300638">
            <w:pPr>
              <w:spacing w:after="0" w:line="240" w:lineRule="auto"/>
              <w:rPr>
                <w:rFonts w:asciiTheme="minorHAnsi" w:hAnsiTheme="minorHAnsi" w:cstheme="minorHAnsi"/>
                <w:b/>
                <w:sz w:val="20"/>
              </w:rPr>
            </w:pPr>
            <w:r w:rsidRPr="00955CB8">
              <w:rPr>
                <w:rFonts w:asciiTheme="minorHAnsi" w:hAnsiTheme="minorHAnsi" w:cstheme="minorHAnsi"/>
                <w:b/>
                <w:sz w:val="20"/>
              </w:rPr>
              <w:t>A</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195DAE19" w14:textId="77777777" w:rsidR="005739E7" w:rsidRPr="00955CB8" w:rsidRDefault="005739E7" w:rsidP="00300638">
            <w:pPr>
              <w:spacing w:after="0" w:line="240" w:lineRule="auto"/>
              <w:rPr>
                <w:rFonts w:asciiTheme="minorHAnsi" w:hAnsiTheme="minorHAnsi" w:cstheme="minorHAnsi"/>
                <w:sz w:val="20"/>
              </w:rPr>
            </w:pPr>
            <w:r w:rsidRPr="00955CB8">
              <w:rPr>
                <w:rFonts w:asciiTheme="minorHAnsi" w:hAnsiTheme="minorHAnsi" w:cstheme="minorHAnsi"/>
                <w:b/>
                <w:sz w:val="20"/>
              </w:rPr>
              <w:t>Knowledge and Understanding.</w:t>
            </w:r>
            <w:r w:rsidRPr="00955CB8">
              <w:rPr>
                <w:rFonts w:asciiTheme="minorHAnsi" w:hAnsiTheme="minorHAnsi" w:cstheme="minorHAnsi"/>
                <w:sz w:val="20"/>
              </w:rPr>
              <w:t xml:space="preserve"> Upon successful completion of the programme, a student should have developed and be able to demonstrate:</w:t>
            </w:r>
          </w:p>
        </w:tc>
      </w:tr>
      <w:tr w:rsidR="005739E7" w:rsidRPr="00955CB8" w14:paraId="4AA430FE" w14:textId="77777777" w:rsidTr="00300638">
        <w:tc>
          <w:tcPr>
            <w:tcW w:w="197"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73F054B" w14:textId="77777777" w:rsidR="005739E7" w:rsidRPr="00955CB8" w:rsidRDefault="005739E7" w:rsidP="005739E7">
            <w:pPr>
              <w:spacing w:after="0" w:line="240" w:lineRule="auto"/>
              <w:jc w:val="both"/>
              <w:rPr>
                <w:rFonts w:asciiTheme="minorHAnsi" w:hAnsiTheme="minorHAnsi" w:cstheme="minorHAnsi"/>
                <w:b/>
                <w:color w:val="B11636"/>
                <w:sz w:val="20"/>
              </w:rPr>
            </w:pPr>
            <w:r w:rsidRPr="00955CB8">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7BAEA2F" w14:textId="77777777" w:rsidR="005739E7" w:rsidRPr="00955CB8" w:rsidRDefault="005739E7" w:rsidP="005739E7">
            <w:pPr>
              <w:tabs>
                <w:tab w:val="center" w:pos="2069"/>
              </w:tabs>
              <w:spacing w:after="0" w:line="240" w:lineRule="auto"/>
              <w:jc w:val="both"/>
              <w:rPr>
                <w:rFonts w:asciiTheme="minorHAnsi" w:hAnsiTheme="minorHAnsi" w:cstheme="minorHAnsi"/>
                <w:b/>
                <w:color w:val="B11636"/>
                <w:sz w:val="20"/>
              </w:rPr>
            </w:pPr>
            <w:r w:rsidRPr="00955CB8">
              <w:rPr>
                <w:rFonts w:asciiTheme="minorHAnsi" w:hAnsiTheme="minorHAnsi" w:cstheme="minorHAnsi"/>
                <w:b/>
                <w:color w:val="B11636"/>
                <w:sz w:val="20"/>
              </w:rPr>
              <w:t>Learning Outcome</w:t>
            </w:r>
          </w:p>
        </w:tc>
        <w:tc>
          <w:tcPr>
            <w:tcW w:w="535" w:type="pct"/>
            <w:tcBorders>
              <w:top w:val="nil"/>
              <w:left w:val="nil"/>
              <w:bottom w:val="single" w:sz="4" w:space="0" w:color="A6A6A6"/>
              <w:right w:val="nil"/>
            </w:tcBorders>
            <w:shd w:val="clear" w:color="auto" w:fill="auto"/>
          </w:tcPr>
          <w:p w14:paraId="38B6E20B" w14:textId="77777777" w:rsidR="005739E7" w:rsidRPr="00955CB8" w:rsidRDefault="005739E7" w:rsidP="005739E7">
            <w:pPr>
              <w:spacing w:after="0" w:line="240" w:lineRule="auto"/>
              <w:jc w:val="both"/>
              <w:rPr>
                <w:rFonts w:asciiTheme="minorHAnsi" w:hAnsiTheme="minorHAnsi" w:cstheme="minorHAnsi"/>
                <w:b/>
                <w:color w:val="B11636"/>
                <w:sz w:val="20"/>
              </w:rPr>
            </w:pPr>
            <w:r w:rsidRPr="00955CB8">
              <w:rPr>
                <w:rFonts w:asciiTheme="minorHAnsi" w:hAnsiTheme="minorHAnsi" w:cstheme="minorHAnsi"/>
                <w:b/>
                <w:color w:val="B11636"/>
                <w:sz w:val="20"/>
              </w:rPr>
              <w:t>Module(s)</w:t>
            </w:r>
          </w:p>
        </w:tc>
        <w:tc>
          <w:tcPr>
            <w:tcW w:w="1295" w:type="pct"/>
            <w:tcBorders>
              <w:top w:val="nil"/>
              <w:left w:val="nil"/>
              <w:bottom w:val="single" w:sz="4" w:space="0" w:color="A6A6A6"/>
              <w:right w:val="nil"/>
            </w:tcBorders>
            <w:shd w:val="clear" w:color="auto" w:fill="auto"/>
          </w:tcPr>
          <w:p w14:paraId="5B0A9916"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Mode of Assessing</w:t>
            </w:r>
          </w:p>
        </w:tc>
        <w:tc>
          <w:tcPr>
            <w:tcW w:w="768" w:type="pct"/>
            <w:gridSpan w:val="2"/>
            <w:tcBorders>
              <w:top w:val="nil"/>
              <w:left w:val="nil"/>
              <w:bottom w:val="single" w:sz="4" w:space="0" w:color="A6A6A6"/>
              <w:right w:val="nil"/>
            </w:tcBorders>
            <w:shd w:val="clear" w:color="auto" w:fill="auto"/>
          </w:tcPr>
          <w:p w14:paraId="409FB9B5" w14:textId="77777777" w:rsidR="005739E7" w:rsidRPr="00955CB8" w:rsidRDefault="005739E7" w:rsidP="005739E7">
            <w:pPr>
              <w:spacing w:after="0" w:line="240" w:lineRule="auto"/>
              <w:jc w:val="both"/>
              <w:rPr>
                <w:rFonts w:asciiTheme="minorHAnsi" w:hAnsiTheme="minorHAnsi" w:cstheme="minorHAnsi"/>
                <w:b/>
                <w:color w:val="B11636"/>
                <w:sz w:val="20"/>
              </w:rPr>
            </w:pPr>
            <w:r w:rsidRPr="00955CB8">
              <w:rPr>
                <w:rFonts w:asciiTheme="minorHAnsi" w:hAnsiTheme="minorHAnsi" w:cstheme="minorHAnsi"/>
                <w:b/>
                <w:color w:val="B11636"/>
                <w:sz w:val="20"/>
              </w:rPr>
              <w:t>Entry Award</w:t>
            </w:r>
          </w:p>
        </w:tc>
      </w:tr>
      <w:tr w:rsidR="00603109" w:rsidRPr="00955CB8" w14:paraId="2B7651A1" w14:textId="77777777" w:rsidTr="00300638">
        <w:tc>
          <w:tcPr>
            <w:tcW w:w="197"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17F84AC1"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A1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2B5896B8"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Critical evaluation of different aspects of pharmaceutical systems and access to medicines as well as their impact on professional practice.</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009AEB10"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Module 1</w:t>
            </w:r>
          </w:p>
        </w:tc>
        <w:tc>
          <w:tcPr>
            <w:tcW w:w="129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52386C99"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Formative assessment.</w:t>
            </w:r>
          </w:p>
          <w:p w14:paraId="59AB14BB"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Summative assessment – 2000 words policy brief based on a case study drawn from the literature or your own professional experience.</w:t>
            </w:r>
          </w:p>
        </w:tc>
        <w:tc>
          <w:tcPr>
            <w:tcW w:w="768" w:type="pct"/>
            <w:gridSpan w:val="2"/>
            <w:tcBorders>
              <w:top w:val="single" w:sz="4" w:space="0" w:color="A6A6A6"/>
              <w:left w:val="single" w:sz="4" w:space="0" w:color="A6A6A6"/>
              <w:bottom w:val="single" w:sz="4" w:space="0" w:color="A6A6A6"/>
              <w:right w:val="single" w:sz="4" w:space="0" w:color="A6A6A6"/>
            </w:tcBorders>
            <w:shd w:val="clear" w:color="auto" w:fill="F0F0F0"/>
            <w:vAlign w:val="center"/>
          </w:tcPr>
          <w:p w14:paraId="13472580"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PDipPharma</w:t>
            </w:r>
          </w:p>
        </w:tc>
      </w:tr>
      <w:tr w:rsidR="00603109" w:rsidRPr="00955CB8" w14:paraId="36800CC7" w14:textId="77777777" w:rsidTr="00300638">
        <w:tc>
          <w:tcPr>
            <w:tcW w:w="197"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752654D1"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A2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5A90D321"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Analysis of the key components of each phase of the Pharmaceutical Supply Cycle and how the phases are linked to each other.</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010086EA"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Module 2</w:t>
            </w:r>
          </w:p>
        </w:tc>
        <w:tc>
          <w:tcPr>
            <w:tcW w:w="129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0C445E08"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Formative assessment.</w:t>
            </w:r>
          </w:p>
          <w:p w14:paraId="35D81407"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Summative assessment – Written training plan based on a gap identified from a case study drawn from the literature or your own professional experience.</w:t>
            </w:r>
          </w:p>
        </w:tc>
        <w:tc>
          <w:tcPr>
            <w:tcW w:w="768" w:type="pct"/>
            <w:gridSpan w:val="2"/>
            <w:tcBorders>
              <w:top w:val="single" w:sz="4" w:space="0" w:color="A6A6A6"/>
              <w:left w:val="single" w:sz="4" w:space="0" w:color="A6A6A6"/>
              <w:bottom w:val="single" w:sz="4" w:space="0" w:color="A6A6A6"/>
              <w:right w:val="single" w:sz="4" w:space="0" w:color="A6A6A6"/>
            </w:tcBorders>
            <w:shd w:val="clear" w:color="auto" w:fill="F0F0F0"/>
            <w:vAlign w:val="center"/>
          </w:tcPr>
          <w:p w14:paraId="3D851B96"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PDipPharma</w:t>
            </w:r>
          </w:p>
        </w:tc>
      </w:tr>
      <w:tr w:rsidR="00603109" w:rsidRPr="00955CB8" w14:paraId="636EDC65" w14:textId="77777777" w:rsidTr="00300638">
        <w:tc>
          <w:tcPr>
            <w:tcW w:w="197"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69770C7A"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A3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17268A86"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Application of a methodology to design and implement a viable plan for strengthening pharmaceutical systems in any given context.</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3C9D073A"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Module 3</w:t>
            </w:r>
          </w:p>
        </w:tc>
        <w:tc>
          <w:tcPr>
            <w:tcW w:w="129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6F2B2006"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Formative assessment.</w:t>
            </w:r>
          </w:p>
          <w:p w14:paraId="64786BDB"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Summative assessment – pharmaceutical systems strengthening plan.</w:t>
            </w:r>
          </w:p>
        </w:tc>
        <w:tc>
          <w:tcPr>
            <w:tcW w:w="768" w:type="pct"/>
            <w:gridSpan w:val="2"/>
            <w:tcBorders>
              <w:top w:val="single" w:sz="4" w:space="0" w:color="A6A6A6"/>
              <w:left w:val="single" w:sz="4" w:space="0" w:color="A6A6A6"/>
              <w:bottom w:val="single" w:sz="4" w:space="0" w:color="A6A6A6"/>
              <w:right w:val="single" w:sz="4" w:space="0" w:color="A6A6A6"/>
            </w:tcBorders>
            <w:shd w:val="clear" w:color="auto" w:fill="F0F0F0"/>
            <w:vAlign w:val="center"/>
          </w:tcPr>
          <w:p w14:paraId="7ACE9D20"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PDipPharma</w:t>
            </w:r>
          </w:p>
        </w:tc>
      </w:tr>
      <w:tr w:rsidR="00BC3360" w:rsidRPr="00955CB8" w14:paraId="0574A839" w14:textId="77777777" w:rsidTr="00300638">
        <w:tc>
          <w:tcPr>
            <w:tcW w:w="19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2F09EDA0" w14:textId="77777777" w:rsidR="00BC3360" w:rsidRPr="00955CB8" w:rsidRDefault="00BC3360" w:rsidP="00BC3360">
            <w:pPr>
              <w:spacing w:after="0" w:line="240" w:lineRule="auto"/>
              <w:jc w:val="right"/>
              <w:rPr>
                <w:rFonts w:asciiTheme="minorHAnsi" w:hAnsiTheme="minorHAnsi" w:cstheme="minorHAnsi"/>
                <w:b/>
                <w:sz w:val="8"/>
                <w:szCs w:val="10"/>
              </w:rPr>
            </w:pPr>
          </w:p>
        </w:tc>
        <w:tc>
          <w:tcPr>
            <w:tcW w:w="4787"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2AEDF249" w14:textId="77777777" w:rsidR="00BC3360" w:rsidRPr="00955CB8" w:rsidRDefault="00BC3360" w:rsidP="00BC3360">
            <w:pPr>
              <w:spacing w:after="0" w:line="240" w:lineRule="auto"/>
              <w:rPr>
                <w:rFonts w:asciiTheme="minorHAnsi" w:hAnsiTheme="minorHAnsi" w:cstheme="minorHAnsi"/>
                <w:b/>
                <w:sz w:val="8"/>
                <w:szCs w:val="10"/>
              </w:rPr>
            </w:pPr>
          </w:p>
        </w:tc>
      </w:tr>
      <w:tr w:rsidR="00BC3360" w:rsidRPr="00955CB8" w14:paraId="7FE5E08C" w14:textId="77777777" w:rsidTr="00300638">
        <w:tc>
          <w:tcPr>
            <w:tcW w:w="197" w:type="pct"/>
            <w:gridSpan w:val="2"/>
            <w:tcBorders>
              <w:top w:val="nil"/>
              <w:left w:val="nil"/>
              <w:bottom w:val="nil"/>
              <w:right w:val="nil"/>
            </w:tcBorders>
            <w:shd w:val="clear" w:color="auto" w:fill="auto"/>
            <w:tcMar>
              <w:top w:w="28" w:type="dxa"/>
              <w:left w:w="57" w:type="dxa"/>
              <w:bottom w:w="28" w:type="dxa"/>
              <w:right w:w="57" w:type="dxa"/>
            </w:tcMar>
          </w:tcPr>
          <w:p w14:paraId="6766540B" w14:textId="77777777" w:rsidR="00BC3360" w:rsidRPr="00955CB8" w:rsidRDefault="00BC3360" w:rsidP="00300638">
            <w:pPr>
              <w:pageBreakBefore/>
              <w:spacing w:after="0" w:line="240" w:lineRule="auto"/>
              <w:rPr>
                <w:rFonts w:asciiTheme="minorHAnsi" w:hAnsiTheme="minorHAnsi" w:cstheme="minorHAnsi"/>
                <w:b/>
                <w:sz w:val="20"/>
              </w:rPr>
            </w:pPr>
            <w:r w:rsidRPr="00955CB8">
              <w:rPr>
                <w:rFonts w:asciiTheme="minorHAnsi" w:hAnsiTheme="minorHAnsi" w:cstheme="minorHAnsi"/>
                <w:b/>
                <w:sz w:val="20"/>
              </w:rPr>
              <w:lastRenderedPageBreak/>
              <w:t>B</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5BB312D2" w14:textId="77777777" w:rsidR="00BC3360" w:rsidRPr="00955CB8" w:rsidRDefault="00BC3360" w:rsidP="00BC3360">
            <w:pPr>
              <w:tabs>
                <w:tab w:val="left" w:pos="12897"/>
              </w:tabs>
              <w:spacing w:after="0" w:line="240" w:lineRule="auto"/>
              <w:rPr>
                <w:rFonts w:asciiTheme="minorHAnsi" w:hAnsiTheme="minorHAnsi" w:cstheme="minorHAnsi"/>
                <w:sz w:val="20"/>
              </w:rPr>
            </w:pPr>
            <w:r w:rsidRPr="00955CB8">
              <w:rPr>
                <w:rFonts w:asciiTheme="minorHAnsi" w:hAnsiTheme="minorHAnsi" w:cstheme="minorHAnsi"/>
                <w:b/>
                <w:sz w:val="20"/>
              </w:rPr>
              <w:t>Cognitive Skills.</w:t>
            </w:r>
            <w:r w:rsidRPr="00955CB8">
              <w:rPr>
                <w:rFonts w:asciiTheme="minorHAnsi" w:hAnsiTheme="minorHAnsi" w:cstheme="minorHAnsi"/>
                <w:sz w:val="20"/>
              </w:rPr>
              <w:t xml:space="preserve"> Upon successful completion of the programme, a student should be able to:</w:t>
            </w:r>
          </w:p>
        </w:tc>
      </w:tr>
      <w:tr w:rsidR="00BC3360" w:rsidRPr="00955CB8" w14:paraId="79AE77F2" w14:textId="77777777" w:rsidTr="00300638">
        <w:tc>
          <w:tcPr>
            <w:tcW w:w="197"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30E44808" w14:textId="77777777" w:rsidR="00BC3360" w:rsidRPr="00955CB8" w:rsidRDefault="00BC3360" w:rsidP="00BC3360">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0AC2769" w14:textId="77777777" w:rsidR="00BC3360" w:rsidRPr="00955CB8" w:rsidRDefault="00BC3360" w:rsidP="00BC3360">
            <w:pPr>
              <w:tabs>
                <w:tab w:val="center" w:pos="2069"/>
              </w:tabs>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Learning Outcome</w:t>
            </w:r>
          </w:p>
        </w:tc>
        <w:tc>
          <w:tcPr>
            <w:tcW w:w="535" w:type="pct"/>
            <w:tcBorders>
              <w:top w:val="nil"/>
              <w:left w:val="nil"/>
              <w:bottom w:val="single" w:sz="4" w:space="0" w:color="A6A6A6"/>
              <w:right w:val="nil"/>
            </w:tcBorders>
            <w:shd w:val="clear" w:color="auto" w:fill="auto"/>
          </w:tcPr>
          <w:p w14:paraId="2770AC15" w14:textId="77777777" w:rsidR="00BC3360" w:rsidRPr="00955CB8" w:rsidRDefault="00BC3360" w:rsidP="00BC3360">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Module(s)</w:t>
            </w:r>
          </w:p>
        </w:tc>
        <w:tc>
          <w:tcPr>
            <w:tcW w:w="1295" w:type="pct"/>
            <w:tcBorders>
              <w:top w:val="nil"/>
              <w:left w:val="nil"/>
              <w:bottom w:val="single" w:sz="4" w:space="0" w:color="A6A6A6"/>
              <w:right w:val="nil"/>
            </w:tcBorders>
            <w:shd w:val="clear" w:color="auto" w:fill="auto"/>
          </w:tcPr>
          <w:p w14:paraId="2886594D" w14:textId="77777777" w:rsidR="00BC3360" w:rsidRPr="00955CB8" w:rsidRDefault="00BC3360" w:rsidP="00BC3360">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Mode of Assessing</w:t>
            </w:r>
          </w:p>
        </w:tc>
        <w:tc>
          <w:tcPr>
            <w:tcW w:w="768" w:type="pct"/>
            <w:gridSpan w:val="2"/>
            <w:tcBorders>
              <w:top w:val="nil"/>
              <w:left w:val="nil"/>
              <w:bottom w:val="single" w:sz="4" w:space="0" w:color="A6A6A6"/>
              <w:right w:val="nil"/>
            </w:tcBorders>
            <w:shd w:val="clear" w:color="auto" w:fill="auto"/>
          </w:tcPr>
          <w:p w14:paraId="451CB73D" w14:textId="77777777" w:rsidR="00BC3360" w:rsidRPr="00955CB8" w:rsidRDefault="00BC3360" w:rsidP="00BC3360">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Entry Award</w:t>
            </w:r>
          </w:p>
        </w:tc>
      </w:tr>
      <w:tr w:rsidR="00603109" w:rsidRPr="00955CB8" w14:paraId="5099AEA5" w14:textId="77777777" w:rsidTr="00300638">
        <w:tc>
          <w:tcPr>
            <w:tcW w:w="197"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353C887C"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B1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6E4CC367"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Critically appraise evidence of pharmaceutical systems as presented in relevant literature.</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11F135C4"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All taught modules</w:t>
            </w:r>
          </w:p>
        </w:tc>
        <w:tc>
          <w:tcPr>
            <w:tcW w:w="129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6DA850AE"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Individual presentation.</w:t>
            </w:r>
          </w:p>
          <w:p w14:paraId="6D2C110E"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Written assignments.</w:t>
            </w:r>
          </w:p>
          <w:p w14:paraId="4E972B04"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Written report.</w:t>
            </w:r>
          </w:p>
        </w:tc>
        <w:tc>
          <w:tcPr>
            <w:tcW w:w="768" w:type="pct"/>
            <w:gridSpan w:val="2"/>
            <w:tcBorders>
              <w:top w:val="single" w:sz="4" w:space="0" w:color="A6A6A6"/>
              <w:left w:val="single" w:sz="4" w:space="0" w:color="A6A6A6"/>
              <w:bottom w:val="single" w:sz="4" w:space="0" w:color="A6A6A6"/>
              <w:right w:val="single" w:sz="4" w:space="0" w:color="A6A6A6"/>
            </w:tcBorders>
            <w:shd w:val="clear" w:color="auto" w:fill="F0F0F0"/>
            <w:vAlign w:val="center"/>
          </w:tcPr>
          <w:p w14:paraId="185A05B5"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PDipPharma</w:t>
            </w:r>
          </w:p>
        </w:tc>
      </w:tr>
      <w:tr w:rsidR="00603109" w:rsidRPr="00955CB8" w14:paraId="39309B6E" w14:textId="77777777" w:rsidTr="00300638">
        <w:tc>
          <w:tcPr>
            <w:tcW w:w="197"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32CDCB21"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B2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1BF68D01"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Analyse and synthesise key areas of pharmaceutical systems from a variety of sources and provide solutions.</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5C8C14F0"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All taught modules</w:t>
            </w:r>
          </w:p>
        </w:tc>
        <w:tc>
          <w:tcPr>
            <w:tcW w:w="129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050C1029"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Individual presentation.</w:t>
            </w:r>
          </w:p>
          <w:p w14:paraId="3AD4A79F"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Written assignments.</w:t>
            </w:r>
          </w:p>
          <w:p w14:paraId="0B2F577B"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Written report.</w:t>
            </w:r>
          </w:p>
        </w:tc>
        <w:tc>
          <w:tcPr>
            <w:tcW w:w="768" w:type="pct"/>
            <w:gridSpan w:val="2"/>
            <w:tcBorders>
              <w:top w:val="single" w:sz="4" w:space="0" w:color="A6A6A6"/>
              <w:left w:val="single" w:sz="4" w:space="0" w:color="A6A6A6"/>
              <w:bottom w:val="single" w:sz="4" w:space="0" w:color="A6A6A6"/>
              <w:right w:val="single" w:sz="4" w:space="0" w:color="A6A6A6"/>
            </w:tcBorders>
            <w:shd w:val="clear" w:color="auto" w:fill="F0F0F0"/>
            <w:vAlign w:val="center"/>
          </w:tcPr>
          <w:p w14:paraId="323BBF8F"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PDipPharma</w:t>
            </w:r>
          </w:p>
        </w:tc>
      </w:tr>
      <w:tr w:rsidR="00603109" w:rsidRPr="00955CB8" w14:paraId="499698FC" w14:textId="77777777" w:rsidTr="00300638">
        <w:tc>
          <w:tcPr>
            <w:tcW w:w="197"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18C79392"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B3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vAlign w:val="center"/>
          </w:tcPr>
          <w:p w14:paraId="3B74FBE4"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Critically appraise solutions that will contribute to the improvement of pharmaceutical systems.</w:t>
            </w:r>
          </w:p>
        </w:tc>
        <w:tc>
          <w:tcPr>
            <w:tcW w:w="53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11F027FB"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All taught modules</w:t>
            </w:r>
          </w:p>
        </w:tc>
        <w:tc>
          <w:tcPr>
            <w:tcW w:w="1295"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453A8CF8"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Individual presentation.</w:t>
            </w:r>
          </w:p>
          <w:p w14:paraId="723ED630"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Written assignments.</w:t>
            </w:r>
          </w:p>
          <w:p w14:paraId="6FABF64E"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Written report.</w:t>
            </w:r>
          </w:p>
        </w:tc>
        <w:tc>
          <w:tcPr>
            <w:tcW w:w="768" w:type="pct"/>
            <w:gridSpan w:val="2"/>
            <w:tcBorders>
              <w:top w:val="single" w:sz="4" w:space="0" w:color="A6A6A6"/>
              <w:left w:val="single" w:sz="4" w:space="0" w:color="A6A6A6"/>
              <w:bottom w:val="single" w:sz="4" w:space="0" w:color="A6A6A6"/>
              <w:right w:val="single" w:sz="4" w:space="0" w:color="A6A6A6"/>
            </w:tcBorders>
            <w:shd w:val="clear" w:color="auto" w:fill="F0F0F0"/>
            <w:vAlign w:val="center"/>
          </w:tcPr>
          <w:p w14:paraId="33150CBE" w14:textId="77777777" w:rsidR="00603109" w:rsidRPr="00955CB8" w:rsidRDefault="00603109" w:rsidP="00603109">
            <w:pPr>
              <w:spacing w:before="60" w:after="60"/>
              <w:rPr>
                <w:rFonts w:asciiTheme="minorHAnsi" w:hAnsiTheme="minorHAnsi" w:cstheme="minorHAnsi"/>
                <w:sz w:val="20"/>
              </w:rPr>
            </w:pPr>
            <w:r w:rsidRPr="00955CB8">
              <w:rPr>
                <w:rFonts w:asciiTheme="minorHAnsi" w:hAnsiTheme="minorHAnsi" w:cstheme="minorHAnsi"/>
                <w:sz w:val="20"/>
              </w:rPr>
              <w:t>PDipPharma</w:t>
            </w:r>
          </w:p>
        </w:tc>
      </w:tr>
      <w:tr w:rsidR="005739E7" w:rsidRPr="00955CB8" w14:paraId="37D6D2B6" w14:textId="77777777" w:rsidTr="00300638">
        <w:tc>
          <w:tcPr>
            <w:tcW w:w="213" w:type="pct"/>
            <w:gridSpan w:val="2"/>
            <w:tcBorders>
              <w:top w:val="nil"/>
              <w:left w:val="nil"/>
              <w:bottom w:val="nil"/>
              <w:right w:val="nil"/>
            </w:tcBorders>
            <w:shd w:val="clear" w:color="auto" w:fill="auto"/>
            <w:tcMar>
              <w:top w:w="28" w:type="dxa"/>
              <w:left w:w="57" w:type="dxa"/>
              <w:bottom w:w="28" w:type="dxa"/>
              <w:right w:w="57" w:type="dxa"/>
            </w:tcMar>
          </w:tcPr>
          <w:p w14:paraId="3177CBB9" w14:textId="77777777" w:rsidR="005739E7" w:rsidRPr="00955CB8" w:rsidRDefault="005739E7" w:rsidP="00300638">
            <w:pPr>
              <w:spacing w:before="120" w:after="0" w:line="240" w:lineRule="auto"/>
              <w:rPr>
                <w:rFonts w:asciiTheme="minorHAnsi" w:hAnsiTheme="minorHAnsi" w:cstheme="minorHAnsi"/>
                <w:b/>
                <w:sz w:val="20"/>
              </w:rPr>
            </w:pPr>
            <w:r w:rsidRPr="00955CB8">
              <w:rPr>
                <w:rFonts w:asciiTheme="minorHAnsi" w:hAnsiTheme="minorHAnsi" w:cstheme="minorHAnsi"/>
                <w:b/>
                <w:sz w:val="20"/>
              </w:rPr>
              <w:t>C</w:t>
            </w:r>
          </w:p>
        </w:tc>
        <w:tc>
          <w:tcPr>
            <w:tcW w:w="4780" w:type="pct"/>
            <w:gridSpan w:val="6"/>
            <w:tcBorders>
              <w:top w:val="nil"/>
              <w:left w:val="nil"/>
              <w:bottom w:val="nil"/>
              <w:right w:val="nil"/>
            </w:tcBorders>
            <w:shd w:val="clear" w:color="auto" w:fill="auto"/>
            <w:tcMar>
              <w:top w:w="28" w:type="dxa"/>
              <w:left w:w="57" w:type="dxa"/>
              <w:bottom w:w="28" w:type="dxa"/>
              <w:right w:w="57" w:type="dxa"/>
            </w:tcMar>
          </w:tcPr>
          <w:p w14:paraId="5BCF3951" w14:textId="77777777" w:rsidR="005739E7" w:rsidRPr="00955CB8" w:rsidRDefault="005739E7" w:rsidP="00300638">
            <w:pPr>
              <w:spacing w:before="120" w:after="0" w:line="240" w:lineRule="auto"/>
              <w:rPr>
                <w:rFonts w:asciiTheme="minorHAnsi" w:hAnsiTheme="minorHAnsi" w:cstheme="minorHAnsi"/>
                <w:b/>
                <w:sz w:val="20"/>
              </w:rPr>
            </w:pPr>
            <w:r w:rsidRPr="00955CB8">
              <w:rPr>
                <w:rFonts w:asciiTheme="minorHAnsi" w:hAnsiTheme="minorHAnsi" w:cstheme="minorHAnsi"/>
                <w:b/>
                <w:sz w:val="20"/>
              </w:rPr>
              <w:t xml:space="preserve">Practical/Professional Skills. </w:t>
            </w:r>
            <w:r w:rsidRPr="00955CB8">
              <w:rPr>
                <w:rFonts w:asciiTheme="minorHAnsi" w:hAnsiTheme="minorHAnsi" w:cstheme="minorHAnsi"/>
                <w:bCs/>
                <w:sz w:val="20"/>
              </w:rPr>
              <w:t>Upon successful completion of the programme, a student should be able to:</w:t>
            </w:r>
          </w:p>
        </w:tc>
      </w:tr>
      <w:tr w:rsidR="005739E7" w:rsidRPr="00955CB8" w14:paraId="0C0EB3C5" w14:textId="77777777" w:rsidTr="00300638">
        <w:tc>
          <w:tcPr>
            <w:tcW w:w="213"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75E5460" w14:textId="77777777" w:rsidR="005739E7" w:rsidRPr="00955CB8" w:rsidRDefault="005739E7" w:rsidP="00300638">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No.</w:t>
            </w:r>
          </w:p>
        </w:tc>
        <w:tc>
          <w:tcPr>
            <w:tcW w:w="2187"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08D7D2ED" w14:textId="77777777" w:rsidR="005739E7" w:rsidRPr="00955CB8" w:rsidRDefault="005739E7" w:rsidP="00300638">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Learning Outcome</w:t>
            </w:r>
          </w:p>
        </w:tc>
        <w:tc>
          <w:tcPr>
            <w:tcW w:w="537" w:type="pct"/>
            <w:tcBorders>
              <w:top w:val="nil"/>
              <w:left w:val="nil"/>
              <w:bottom w:val="single" w:sz="4" w:space="0" w:color="A6A6A6"/>
              <w:right w:val="nil"/>
            </w:tcBorders>
            <w:shd w:val="clear" w:color="auto" w:fill="auto"/>
          </w:tcPr>
          <w:p w14:paraId="5AC37EBA"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Module(s)</w:t>
            </w:r>
          </w:p>
        </w:tc>
        <w:tc>
          <w:tcPr>
            <w:tcW w:w="1340" w:type="pct"/>
            <w:gridSpan w:val="2"/>
            <w:tcBorders>
              <w:top w:val="nil"/>
              <w:left w:val="nil"/>
              <w:bottom w:val="single" w:sz="4" w:space="0" w:color="A6A6A6"/>
              <w:right w:val="nil"/>
            </w:tcBorders>
            <w:shd w:val="clear" w:color="auto" w:fill="auto"/>
          </w:tcPr>
          <w:p w14:paraId="18E17AFE"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Mode of Assessing</w:t>
            </w:r>
          </w:p>
        </w:tc>
        <w:tc>
          <w:tcPr>
            <w:tcW w:w="716" w:type="pct"/>
            <w:tcBorders>
              <w:top w:val="nil"/>
              <w:left w:val="nil"/>
              <w:bottom w:val="single" w:sz="4" w:space="0" w:color="A6A6A6"/>
              <w:right w:val="nil"/>
            </w:tcBorders>
            <w:shd w:val="clear" w:color="auto" w:fill="auto"/>
          </w:tcPr>
          <w:p w14:paraId="1D381873"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Entry Award</w:t>
            </w:r>
          </w:p>
        </w:tc>
      </w:tr>
      <w:tr w:rsidR="00603109" w:rsidRPr="00955CB8" w14:paraId="3C748763" w14:textId="77777777" w:rsidTr="002A3CAF">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1344B0"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C1</w:t>
            </w:r>
          </w:p>
        </w:tc>
        <w:tc>
          <w:tcPr>
            <w:tcW w:w="2187"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D3EEFA7"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Identify, plan, and implement strategies relevant to pharmaceutical systems in various contexts.</w:t>
            </w:r>
          </w:p>
        </w:tc>
        <w:tc>
          <w:tcPr>
            <w:tcW w:w="537" w:type="pct"/>
            <w:tcBorders>
              <w:top w:val="single" w:sz="4" w:space="0" w:color="A6A6A6"/>
              <w:left w:val="single" w:sz="4" w:space="0" w:color="A6A6A6"/>
              <w:bottom w:val="single" w:sz="4" w:space="0" w:color="A6A6A6"/>
              <w:right w:val="single" w:sz="4" w:space="0" w:color="A6A6A6"/>
            </w:tcBorders>
            <w:shd w:val="clear" w:color="auto" w:fill="F0F0F0"/>
          </w:tcPr>
          <w:p w14:paraId="127C99BC"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All taught modules</w:t>
            </w:r>
          </w:p>
        </w:tc>
        <w:tc>
          <w:tcPr>
            <w:tcW w:w="1340" w:type="pct"/>
            <w:gridSpan w:val="2"/>
            <w:tcBorders>
              <w:top w:val="single" w:sz="4" w:space="0" w:color="A6A6A6"/>
              <w:left w:val="single" w:sz="4" w:space="0" w:color="A6A6A6"/>
              <w:bottom w:val="single" w:sz="4" w:space="0" w:color="A6A6A6"/>
              <w:right w:val="single" w:sz="4" w:space="0" w:color="A6A6A6"/>
            </w:tcBorders>
            <w:shd w:val="clear" w:color="auto" w:fill="F0F0F0"/>
          </w:tcPr>
          <w:p w14:paraId="51228063"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Formative and summative assessments and during group activities during modules</w:t>
            </w:r>
          </w:p>
        </w:tc>
        <w:tc>
          <w:tcPr>
            <w:tcW w:w="716"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33A42D8F"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PDipPharma</w:t>
            </w:r>
          </w:p>
        </w:tc>
      </w:tr>
      <w:tr w:rsidR="00603109" w:rsidRPr="00955CB8" w14:paraId="5A52679C" w14:textId="77777777" w:rsidTr="002A3CAF">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D7AC2E5"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C2</w:t>
            </w:r>
          </w:p>
        </w:tc>
        <w:tc>
          <w:tcPr>
            <w:tcW w:w="2187"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993B48A"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Analyse and communicate relevant pharmaceutical data and information in written and oral presentations.</w:t>
            </w:r>
          </w:p>
        </w:tc>
        <w:tc>
          <w:tcPr>
            <w:tcW w:w="537" w:type="pct"/>
            <w:tcBorders>
              <w:top w:val="single" w:sz="4" w:space="0" w:color="A6A6A6"/>
              <w:left w:val="single" w:sz="4" w:space="0" w:color="A6A6A6"/>
              <w:bottom w:val="single" w:sz="4" w:space="0" w:color="A6A6A6"/>
              <w:right w:val="single" w:sz="4" w:space="0" w:color="A6A6A6"/>
            </w:tcBorders>
            <w:shd w:val="clear" w:color="auto" w:fill="F0F0F0"/>
          </w:tcPr>
          <w:p w14:paraId="4281FACF"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All taught modules</w:t>
            </w:r>
          </w:p>
        </w:tc>
        <w:tc>
          <w:tcPr>
            <w:tcW w:w="1340" w:type="pct"/>
            <w:gridSpan w:val="2"/>
            <w:tcBorders>
              <w:top w:val="single" w:sz="4" w:space="0" w:color="A6A6A6"/>
              <w:left w:val="single" w:sz="4" w:space="0" w:color="A6A6A6"/>
              <w:bottom w:val="single" w:sz="4" w:space="0" w:color="A6A6A6"/>
              <w:right w:val="single" w:sz="4" w:space="0" w:color="A6A6A6"/>
            </w:tcBorders>
            <w:shd w:val="clear" w:color="auto" w:fill="F0F0F0"/>
          </w:tcPr>
          <w:p w14:paraId="0F7FA787"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Formative and summative assessments and during group activities during modules.</w:t>
            </w:r>
          </w:p>
        </w:tc>
        <w:tc>
          <w:tcPr>
            <w:tcW w:w="716"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2F4A8EBB"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PDipPharma</w:t>
            </w:r>
          </w:p>
        </w:tc>
      </w:tr>
      <w:tr w:rsidR="00603109" w:rsidRPr="00955CB8" w14:paraId="0566D528" w14:textId="77777777" w:rsidTr="002A3CAF">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65DB70C"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C3</w:t>
            </w:r>
          </w:p>
        </w:tc>
        <w:tc>
          <w:tcPr>
            <w:tcW w:w="2187"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4405FF" w14:textId="77777777" w:rsidR="00603109" w:rsidRPr="00955CB8" w:rsidRDefault="004F6155" w:rsidP="00603109">
            <w:pPr>
              <w:spacing w:before="120" w:after="120"/>
              <w:rPr>
                <w:rFonts w:asciiTheme="minorHAnsi" w:hAnsiTheme="minorHAnsi" w:cstheme="minorHAnsi"/>
                <w:sz w:val="20"/>
              </w:rPr>
            </w:pPr>
            <w:r w:rsidRPr="00955CB8">
              <w:rPr>
                <w:rFonts w:asciiTheme="minorHAnsi" w:hAnsiTheme="minorHAnsi" w:cstheme="minorHAnsi"/>
                <w:sz w:val="20"/>
              </w:rPr>
              <w:t>D</w:t>
            </w:r>
            <w:r w:rsidR="00603109" w:rsidRPr="00955CB8">
              <w:rPr>
                <w:rFonts w:asciiTheme="minorHAnsi" w:hAnsiTheme="minorHAnsi" w:cstheme="minorHAnsi"/>
                <w:sz w:val="20"/>
              </w:rPr>
              <w:t>evelop practical skills in how to design and present a strengthening plan in a particular context.</w:t>
            </w:r>
          </w:p>
        </w:tc>
        <w:tc>
          <w:tcPr>
            <w:tcW w:w="537" w:type="pct"/>
            <w:tcBorders>
              <w:top w:val="single" w:sz="4" w:space="0" w:color="A6A6A6"/>
              <w:left w:val="single" w:sz="4" w:space="0" w:color="A6A6A6"/>
              <w:bottom w:val="single" w:sz="4" w:space="0" w:color="A6A6A6"/>
              <w:right w:val="single" w:sz="4" w:space="0" w:color="A6A6A6"/>
            </w:tcBorders>
            <w:shd w:val="clear" w:color="auto" w:fill="F0F0F0"/>
          </w:tcPr>
          <w:p w14:paraId="70A70224"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Module 3</w:t>
            </w:r>
          </w:p>
        </w:tc>
        <w:tc>
          <w:tcPr>
            <w:tcW w:w="1340" w:type="pct"/>
            <w:gridSpan w:val="2"/>
            <w:tcBorders>
              <w:top w:val="single" w:sz="4" w:space="0" w:color="A6A6A6"/>
              <w:left w:val="single" w:sz="4" w:space="0" w:color="A6A6A6"/>
              <w:bottom w:val="single" w:sz="4" w:space="0" w:color="A6A6A6"/>
              <w:right w:val="single" w:sz="4" w:space="0" w:color="A6A6A6"/>
            </w:tcBorders>
            <w:shd w:val="clear" w:color="auto" w:fill="F0F0F0"/>
          </w:tcPr>
          <w:p w14:paraId="520A1EAE"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Formative and summative assessments and during group activities.</w:t>
            </w:r>
          </w:p>
        </w:tc>
        <w:tc>
          <w:tcPr>
            <w:tcW w:w="716"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6947DFEF"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PDipPharma</w:t>
            </w:r>
          </w:p>
        </w:tc>
      </w:tr>
      <w:tr w:rsidR="00603109" w:rsidRPr="00955CB8" w14:paraId="0E128AC8" w14:textId="77777777" w:rsidTr="00300638">
        <w:tc>
          <w:tcPr>
            <w:tcW w:w="19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550C0046" w14:textId="77777777" w:rsidR="00603109" w:rsidRPr="00955CB8" w:rsidRDefault="00603109" w:rsidP="00603109">
            <w:pPr>
              <w:spacing w:after="0" w:line="240" w:lineRule="auto"/>
              <w:jc w:val="right"/>
              <w:rPr>
                <w:rFonts w:asciiTheme="minorHAnsi" w:hAnsiTheme="minorHAnsi" w:cstheme="minorHAnsi"/>
                <w:b/>
                <w:sz w:val="8"/>
                <w:szCs w:val="10"/>
              </w:rPr>
            </w:pPr>
          </w:p>
        </w:tc>
        <w:tc>
          <w:tcPr>
            <w:tcW w:w="4780"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487365BB" w14:textId="77777777" w:rsidR="00603109" w:rsidRPr="00955CB8" w:rsidRDefault="00603109" w:rsidP="00603109">
            <w:pPr>
              <w:spacing w:after="0" w:line="240" w:lineRule="auto"/>
              <w:rPr>
                <w:rFonts w:asciiTheme="minorHAnsi" w:hAnsiTheme="minorHAnsi" w:cstheme="minorHAnsi"/>
                <w:b/>
                <w:sz w:val="8"/>
                <w:szCs w:val="10"/>
              </w:rPr>
            </w:pPr>
          </w:p>
        </w:tc>
      </w:tr>
      <w:tr w:rsidR="00603109" w:rsidRPr="00955CB8" w14:paraId="30FDAF52" w14:textId="77777777" w:rsidTr="00300638">
        <w:tc>
          <w:tcPr>
            <w:tcW w:w="143" w:type="pct"/>
            <w:tcBorders>
              <w:top w:val="nil"/>
              <w:left w:val="nil"/>
              <w:bottom w:val="single" w:sz="4" w:space="0" w:color="A6A6A6"/>
              <w:right w:val="nil"/>
            </w:tcBorders>
            <w:shd w:val="clear" w:color="auto" w:fill="auto"/>
            <w:tcMar>
              <w:top w:w="28" w:type="dxa"/>
              <w:left w:w="57" w:type="dxa"/>
              <w:bottom w:w="28" w:type="dxa"/>
              <w:right w:w="57" w:type="dxa"/>
            </w:tcMar>
          </w:tcPr>
          <w:p w14:paraId="7862D7F2" w14:textId="77777777" w:rsidR="00603109" w:rsidRPr="00955CB8" w:rsidRDefault="00603109" w:rsidP="00603109">
            <w:pPr>
              <w:spacing w:after="0" w:line="240" w:lineRule="auto"/>
              <w:jc w:val="both"/>
              <w:rPr>
                <w:rFonts w:asciiTheme="minorHAnsi" w:hAnsiTheme="minorHAnsi" w:cstheme="minorHAnsi"/>
                <w:b/>
                <w:color w:val="B11636"/>
                <w:sz w:val="20"/>
              </w:rPr>
            </w:pPr>
            <w:r w:rsidRPr="00955CB8">
              <w:rPr>
                <w:rFonts w:asciiTheme="minorHAnsi" w:hAnsiTheme="minorHAnsi" w:cstheme="minorHAnsi"/>
                <w:b/>
                <w:color w:val="B11636"/>
                <w:sz w:val="20"/>
              </w:rPr>
              <w:t>21</w:t>
            </w:r>
          </w:p>
        </w:tc>
        <w:tc>
          <w:tcPr>
            <w:tcW w:w="4850" w:type="pct"/>
            <w:gridSpan w:val="7"/>
            <w:tcBorders>
              <w:top w:val="nil"/>
              <w:left w:val="nil"/>
              <w:bottom w:val="single" w:sz="4" w:space="0" w:color="A6A6A6"/>
              <w:right w:val="nil"/>
            </w:tcBorders>
            <w:shd w:val="clear" w:color="auto" w:fill="auto"/>
            <w:tcMar>
              <w:top w:w="28" w:type="dxa"/>
              <w:left w:w="57" w:type="dxa"/>
              <w:bottom w:w="28" w:type="dxa"/>
              <w:right w:w="57" w:type="dxa"/>
            </w:tcMar>
          </w:tcPr>
          <w:p w14:paraId="03034F16" w14:textId="77777777" w:rsidR="00603109" w:rsidRPr="00955CB8" w:rsidRDefault="00603109" w:rsidP="00603109">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Career Opportunities</w:t>
            </w:r>
          </w:p>
        </w:tc>
      </w:tr>
      <w:tr w:rsidR="00603109" w:rsidRPr="00955CB8" w14:paraId="01C2FCB1" w14:textId="77777777" w:rsidTr="00300638">
        <w:tc>
          <w:tcPr>
            <w:tcW w:w="4993" w:type="pct"/>
            <w:gridSpan w:val="8"/>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F3BBCB4" w14:textId="77777777" w:rsidR="00603109" w:rsidRPr="00955CB8" w:rsidRDefault="00603109" w:rsidP="00603109">
            <w:pPr>
              <w:spacing w:before="120" w:after="120"/>
              <w:rPr>
                <w:rFonts w:asciiTheme="minorHAnsi" w:hAnsiTheme="minorHAnsi" w:cstheme="minorHAnsi"/>
                <w:sz w:val="20"/>
              </w:rPr>
            </w:pPr>
            <w:r w:rsidRPr="00955CB8">
              <w:rPr>
                <w:rFonts w:asciiTheme="minorHAnsi" w:hAnsiTheme="minorHAnsi" w:cstheme="minorHAnsi"/>
                <w:sz w:val="20"/>
              </w:rPr>
              <w:t>Pharmaceutical systems are a cross cutting theme for health programmes and health systems. Graduates can be involved with strengthening local and national pharmaceutical systems, developing strategies and policies around access to pharmaceutical.  There are several potential employers of professional diploma graduates e.g., local authorities, agencies of the United Nations, World Health Organisation, local Ministries of Health, Health Departments, international donors, aid organisations or non-governmental organisations and charities. Graduates can become consultants, educators, researchers, or managers.</w:t>
            </w:r>
          </w:p>
        </w:tc>
      </w:tr>
    </w:tbl>
    <w:p w14:paraId="3064C7BA" w14:textId="77777777" w:rsidR="005739E7" w:rsidRPr="00955CB8" w:rsidRDefault="005739E7">
      <w:pPr>
        <w:rPr>
          <w:rFonts w:asciiTheme="minorHAnsi" w:hAnsiTheme="minorHAnsi" w:cstheme="minorHAnsi"/>
          <w:sz w:val="20"/>
        </w:rPr>
        <w:sectPr w:rsidR="005739E7" w:rsidRPr="00955CB8" w:rsidSect="005739E7">
          <w:headerReference w:type="default" r:id="rId12"/>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5739E7" w:rsidRPr="00955CB8" w14:paraId="32E02E0F" w14:textId="77777777" w:rsidTr="005739E7">
        <w:tc>
          <w:tcPr>
            <w:tcW w:w="10773" w:type="dxa"/>
            <w:gridSpan w:val="3"/>
            <w:tcBorders>
              <w:top w:val="nil"/>
              <w:left w:val="nil"/>
              <w:bottom w:val="nil"/>
              <w:right w:val="nil"/>
            </w:tcBorders>
            <w:shd w:val="clear" w:color="auto" w:fill="auto"/>
            <w:tcMar>
              <w:top w:w="28" w:type="dxa"/>
              <w:left w:w="57" w:type="dxa"/>
              <w:bottom w:w="28" w:type="dxa"/>
              <w:right w:w="57" w:type="dxa"/>
            </w:tcMar>
          </w:tcPr>
          <w:p w14:paraId="254EF19B" w14:textId="77777777" w:rsidR="005739E7" w:rsidRPr="00955CB8" w:rsidRDefault="005739E7" w:rsidP="00955CB8">
            <w:pPr>
              <w:pStyle w:val="Heading2"/>
              <w:rPr>
                <w:rFonts w:asciiTheme="minorHAnsi" w:hAnsiTheme="minorHAnsi" w:cstheme="minorHAnsi"/>
                <w:b/>
                <w:bCs/>
                <w:color w:val="auto"/>
                <w:sz w:val="22"/>
                <w:szCs w:val="22"/>
              </w:rPr>
            </w:pPr>
            <w:r w:rsidRPr="00955CB8">
              <w:rPr>
                <w:rFonts w:asciiTheme="minorHAnsi" w:hAnsiTheme="minorHAnsi" w:cstheme="minorHAnsi"/>
                <w:b/>
                <w:bCs/>
                <w:color w:val="auto"/>
                <w:sz w:val="22"/>
                <w:szCs w:val="22"/>
              </w:rPr>
              <w:lastRenderedPageBreak/>
              <w:t>Part C: Entrance Requirements</w:t>
            </w:r>
          </w:p>
          <w:p w14:paraId="60979947" w14:textId="77777777" w:rsidR="005739E7" w:rsidRPr="00955CB8" w:rsidRDefault="005739E7" w:rsidP="00955CB8">
            <w:pPr>
              <w:pStyle w:val="Heading2"/>
              <w:rPr>
                <w:rFonts w:asciiTheme="minorHAnsi" w:hAnsiTheme="minorHAnsi" w:cstheme="minorHAnsi"/>
                <w:b/>
                <w:bCs/>
                <w:color w:val="auto"/>
                <w:sz w:val="22"/>
                <w:szCs w:val="22"/>
              </w:rPr>
            </w:pPr>
          </w:p>
        </w:tc>
      </w:tr>
      <w:tr w:rsidR="005739E7" w:rsidRPr="00955CB8" w14:paraId="52D1947B"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5D53B330"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22</w:t>
            </w:r>
          </w:p>
          <w:p w14:paraId="6F0E2C0D" w14:textId="77777777" w:rsidR="005739E7" w:rsidRPr="00955CB8" w:rsidRDefault="005739E7" w:rsidP="005739E7">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DBCD2FB"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1FF69C29"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Qualified health care professional; including Pharmacist, Doctors, Nurses or health managers with proven experience of more than 1-2 years in the pharmacy field.</w:t>
            </w:r>
          </w:p>
        </w:tc>
      </w:tr>
      <w:tr w:rsidR="005739E7" w:rsidRPr="00955CB8" w14:paraId="3E187997"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4D3A0661"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46138CF5"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7713650C" w14:textId="77777777" w:rsidR="005739E7" w:rsidRPr="00955CB8" w:rsidRDefault="005739E7" w:rsidP="00BC3360">
            <w:pPr>
              <w:spacing w:before="120" w:after="120"/>
              <w:rPr>
                <w:rFonts w:asciiTheme="minorHAnsi" w:hAnsiTheme="minorHAnsi" w:cstheme="minorHAnsi"/>
                <w:sz w:val="20"/>
              </w:rPr>
            </w:pPr>
          </w:p>
        </w:tc>
      </w:tr>
      <w:tr w:rsidR="005739E7" w:rsidRPr="00955CB8" w14:paraId="4E23CB1C"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4BFD75FD"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5A44679"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1A306873"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The programme is taught in English. Students whose first language is not English must provide evidence of an IELTS (International English Language Testing System) score of at least 6.5 with a minimum of 5.5 in all learning components, or a TOEFL (Test of English as a Foreign Language) score of at least 88 for the Internet-based Test (iBT), with minimum scores of 21 for Listening and Writing, 22 for Reading and 23 for Speaking.  Tests should be within their validity period of 2 years</w:t>
            </w:r>
          </w:p>
        </w:tc>
      </w:tr>
      <w:tr w:rsidR="005739E7" w:rsidRPr="00955CB8" w14:paraId="4757028C"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4E33C803"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338D08F0"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449C9D9A" w14:textId="77777777" w:rsidR="005739E7" w:rsidRPr="00955CB8" w:rsidRDefault="005739E7" w:rsidP="00BC3360">
            <w:pPr>
              <w:spacing w:before="120" w:after="120"/>
              <w:rPr>
                <w:rFonts w:asciiTheme="minorHAnsi" w:hAnsiTheme="minorHAnsi" w:cstheme="minorHAnsi"/>
                <w:sz w:val="20"/>
              </w:rPr>
            </w:pPr>
          </w:p>
        </w:tc>
      </w:tr>
      <w:tr w:rsidR="005739E7" w:rsidRPr="00955CB8" w14:paraId="01E87C79"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70099A62"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3B74A686"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05254584"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N/A</w:t>
            </w:r>
          </w:p>
        </w:tc>
      </w:tr>
      <w:tr w:rsidR="005739E7" w:rsidRPr="00955CB8" w14:paraId="540E7D34"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4EFBE52E"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3093EA89"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35994590" w14:textId="77777777" w:rsidR="005739E7" w:rsidRPr="00955CB8" w:rsidRDefault="005739E7" w:rsidP="00BC3360">
            <w:pPr>
              <w:spacing w:before="120" w:after="120"/>
              <w:rPr>
                <w:rFonts w:asciiTheme="minorHAnsi" w:hAnsiTheme="minorHAnsi" w:cstheme="minorHAnsi"/>
                <w:sz w:val="20"/>
              </w:rPr>
            </w:pPr>
          </w:p>
        </w:tc>
      </w:tr>
      <w:tr w:rsidR="005739E7" w:rsidRPr="00955CB8" w14:paraId="095CEF19"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4AE61034"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77086C56"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19310A18"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Pharmacists, doctors, nurses, and health professionals with a minimum 1-2 years of demonstrated experience in pharmacy, either within national health programmes or in a related area such as pharmacy, hospitals, health centres, senior management roles, or industry.</w:t>
            </w:r>
          </w:p>
        </w:tc>
      </w:tr>
      <w:tr w:rsidR="005739E7" w:rsidRPr="00955CB8" w14:paraId="07D2FBF3"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4D4D4449"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84172D2" w14:textId="77777777" w:rsidR="005739E7" w:rsidRPr="00955CB8" w:rsidRDefault="005739E7" w:rsidP="005739E7">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71DEB502" w14:textId="77777777" w:rsidR="005739E7" w:rsidRPr="00955CB8" w:rsidRDefault="005739E7" w:rsidP="00BC3360">
            <w:pPr>
              <w:spacing w:before="120" w:after="120"/>
              <w:rPr>
                <w:rFonts w:asciiTheme="minorHAnsi" w:hAnsiTheme="minorHAnsi" w:cstheme="minorHAnsi"/>
                <w:sz w:val="20"/>
              </w:rPr>
            </w:pPr>
          </w:p>
        </w:tc>
      </w:tr>
      <w:tr w:rsidR="005739E7" w:rsidRPr="00955CB8" w14:paraId="3F7FD7B9"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4418543F"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7464CCDA"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A13AA79" w14:textId="77777777" w:rsidR="005739E7" w:rsidRPr="00955CB8" w:rsidRDefault="005739E7" w:rsidP="00BC3360">
            <w:pPr>
              <w:spacing w:before="120" w:after="120"/>
              <w:rPr>
                <w:rFonts w:asciiTheme="minorHAnsi" w:hAnsiTheme="minorHAnsi" w:cstheme="minorHAnsi"/>
                <w:sz w:val="20"/>
              </w:rPr>
            </w:pPr>
            <w:r w:rsidRPr="00955CB8">
              <w:rPr>
                <w:rFonts w:asciiTheme="minorHAnsi" w:hAnsiTheme="minorHAnsi" w:cstheme="minorHAnsi"/>
                <w:sz w:val="20"/>
              </w:rPr>
              <w:t>Must have an interest in pharmaceutical systems and wish to extend and develop their knowledge further.</w:t>
            </w:r>
          </w:p>
        </w:tc>
      </w:tr>
    </w:tbl>
    <w:p w14:paraId="2683A009" w14:textId="77777777" w:rsidR="005739E7" w:rsidRPr="00955CB8" w:rsidRDefault="005739E7">
      <w:pPr>
        <w:rPr>
          <w:rFonts w:asciiTheme="minorHAnsi" w:hAnsiTheme="minorHAnsi" w:cstheme="minorHAnsi"/>
        </w:rPr>
      </w:pPr>
    </w:p>
    <w:p w14:paraId="229F4C38" w14:textId="77777777" w:rsidR="00300638" w:rsidRPr="00955CB8" w:rsidRDefault="00300638">
      <w:pPr>
        <w:rPr>
          <w:rFonts w:asciiTheme="minorHAnsi" w:hAnsiTheme="minorHAnsi" w:cstheme="minorHAnsi"/>
        </w:rPr>
      </w:pPr>
      <w:r w:rsidRPr="00955CB8">
        <w:rPr>
          <w:rFonts w:asciiTheme="minorHAnsi" w:hAnsiTheme="minorHAnsi" w:cstheme="minorHAnsi"/>
        </w:rP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5739E7" w:rsidRPr="00955CB8" w14:paraId="1CDEE87F" w14:textId="77777777" w:rsidTr="005739E7">
        <w:tc>
          <w:tcPr>
            <w:tcW w:w="10773" w:type="dxa"/>
            <w:gridSpan w:val="2"/>
            <w:tcBorders>
              <w:top w:val="nil"/>
              <w:left w:val="nil"/>
              <w:bottom w:val="nil"/>
              <w:right w:val="nil"/>
            </w:tcBorders>
            <w:shd w:val="clear" w:color="auto" w:fill="auto"/>
            <w:tcMar>
              <w:top w:w="28" w:type="dxa"/>
              <w:left w:w="57" w:type="dxa"/>
              <w:bottom w:w="28" w:type="dxa"/>
              <w:right w:w="57" w:type="dxa"/>
            </w:tcMar>
          </w:tcPr>
          <w:p w14:paraId="543BB6BE" w14:textId="77777777" w:rsidR="005739E7" w:rsidRPr="00955CB8" w:rsidRDefault="005739E7" w:rsidP="00955CB8">
            <w:pPr>
              <w:pStyle w:val="Heading2"/>
              <w:rPr>
                <w:rFonts w:asciiTheme="minorHAnsi" w:hAnsiTheme="minorHAnsi" w:cstheme="minorHAnsi"/>
                <w:b/>
                <w:bCs/>
                <w:color w:val="auto"/>
                <w:sz w:val="22"/>
                <w:szCs w:val="22"/>
              </w:rPr>
            </w:pPr>
            <w:r w:rsidRPr="00955CB8">
              <w:rPr>
                <w:rFonts w:asciiTheme="minorHAnsi" w:hAnsiTheme="minorHAnsi" w:cstheme="minorHAnsi"/>
                <w:b/>
                <w:bCs/>
                <w:color w:val="auto"/>
                <w:sz w:val="22"/>
                <w:szCs w:val="22"/>
              </w:rPr>
              <w:lastRenderedPageBreak/>
              <w:t>Part D: Programme Structure</w:t>
            </w:r>
          </w:p>
          <w:p w14:paraId="11DE6BEC" w14:textId="77777777" w:rsidR="005739E7" w:rsidRPr="00955CB8" w:rsidRDefault="005739E7" w:rsidP="005739E7">
            <w:pPr>
              <w:spacing w:after="0" w:line="240" w:lineRule="auto"/>
              <w:rPr>
                <w:rFonts w:asciiTheme="minorHAnsi" w:hAnsiTheme="minorHAnsi" w:cstheme="minorHAnsi"/>
                <w:b/>
                <w:szCs w:val="24"/>
              </w:rPr>
            </w:pPr>
          </w:p>
        </w:tc>
      </w:tr>
      <w:tr w:rsidR="005739E7" w:rsidRPr="00955CB8" w14:paraId="42FFD7C5" w14:textId="77777777" w:rsidTr="005739E7">
        <w:tc>
          <w:tcPr>
            <w:tcW w:w="482" w:type="dxa"/>
            <w:tcBorders>
              <w:top w:val="nil"/>
              <w:left w:val="nil"/>
              <w:bottom w:val="nil"/>
              <w:right w:val="nil"/>
            </w:tcBorders>
            <w:shd w:val="clear" w:color="auto" w:fill="auto"/>
            <w:tcMar>
              <w:top w:w="28" w:type="dxa"/>
              <w:left w:w="57" w:type="dxa"/>
              <w:bottom w:w="28" w:type="dxa"/>
              <w:right w:w="57" w:type="dxa"/>
            </w:tcMar>
          </w:tcPr>
          <w:p w14:paraId="2E8A069C"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002C6A8A" w14:textId="77777777" w:rsidR="005739E7" w:rsidRPr="00955CB8" w:rsidRDefault="005739E7" w:rsidP="005739E7">
            <w:pPr>
              <w:spacing w:after="0" w:line="240" w:lineRule="auto"/>
              <w:rPr>
                <w:rFonts w:asciiTheme="minorHAnsi" w:hAnsiTheme="minorHAnsi" w:cstheme="minorHAnsi"/>
                <w:sz w:val="20"/>
              </w:rPr>
            </w:pPr>
            <w:r w:rsidRPr="00955CB8">
              <w:rPr>
                <w:rFonts w:asciiTheme="minorHAnsi" w:hAnsiTheme="minorHAnsi" w:cstheme="minorHAnsi"/>
                <w:b/>
                <w:color w:val="B11636"/>
                <w:sz w:val="20"/>
              </w:rPr>
              <w:t>Overview</w:t>
            </w:r>
          </w:p>
        </w:tc>
      </w:tr>
      <w:tr w:rsidR="005739E7" w:rsidRPr="00955CB8" w14:paraId="07B9798E" w14:textId="77777777" w:rsidTr="005739E7">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B72205" w14:textId="77777777" w:rsidR="005739E7" w:rsidRPr="00955CB8" w:rsidRDefault="005739E7" w:rsidP="00955CB8">
            <w:pPr>
              <w:spacing w:before="120" w:after="12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The Diploma in Pharmaceutical Systems is based around the successful completion of three core modules:</w:t>
            </w:r>
          </w:p>
          <w:p w14:paraId="46DE43A2" w14:textId="77777777" w:rsidR="005739E7" w:rsidRPr="00955CB8" w:rsidRDefault="005739E7" w:rsidP="00955CB8">
            <w:pPr>
              <w:spacing w:before="120" w:after="0"/>
              <w:rPr>
                <w:rFonts w:asciiTheme="minorHAnsi" w:hAnsiTheme="minorHAnsi" w:cstheme="minorHAnsi"/>
                <w:b/>
                <w:bCs/>
                <w:i/>
                <w:iCs/>
                <w:sz w:val="20"/>
                <w:lang w:val="en-GB" w:eastAsia="en-GB" w:bidi="ar-SA"/>
              </w:rPr>
            </w:pPr>
            <w:r w:rsidRPr="00955CB8">
              <w:rPr>
                <w:rFonts w:asciiTheme="minorHAnsi" w:hAnsiTheme="minorHAnsi" w:cstheme="minorHAnsi"/>
                <w:b/>
                <w:bCs/>
                <w:i/>
                <w:iCs/>
                <w:sz w:val="20"/>
                <w:lang w:val="en-GB" w:eastAsia="en-GB" w:bidi="ar-SA"/>
              </w:rPr>
              <w:t xml:space="preserve">Module 1 – Pharmaceutical </w:t>
            </w:r>
            <w:r w:rsidR="004F6155" w:rsidRPr="00955CB8">
              <w:rPr>
                <w:rFonts w:asciiTheme="minorHAnsi" w:hAnsiTheme="minorHAnsi" w:cstheme="minorHAnsi"/>
                <w:b/>
                <w:bCs/>
                <w:i/>
                <w:iCs/>
                <w:sz w:val="20"/>
                <w:lang w:val="en-GB" w:eastAsia="en-GB" w:bidi="ar-SA"/>
              </w:rPr>
              <w:t>Systems and Access</w:t>
            </w:r>
          </w:p>
          <w:p w14:paraId="57D5822E"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 xml:space="preserve">Block 1: Introduction to pharmaceutical systems. </w:t>
            </w:r>
          </w:p>
          <w:p w14:paraId="34F000DE"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2: Introduction to access to medicines.</w:t>
            </w:r>
          </w:p>
          <w:p w14:paraId="765E1C89"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3: Quality of medicines (Block developed with the support of QUAMED).</w:t>
            </w:r>
          </w:p>
          <w:p w14:paraId="1379B673"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4: Affordability.</w:t>
            </w:r>
          </w:p>
          <w:p w14:paraId="3F5904DD"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5: Acceptability (regulatory system).</w:t>
            </w:r>
          </w:p>
          <w:p w14:paraId="3B399E28" w14:textId="77777777" w:rsidR="005739E7" w:rsidRPr="00955CB8" w:rsidRDefault="005739E7" w:rsidP="00955CB8">
            <w:pPr>
              <w:spacing w:before="120" w:after="0"/>
              <w:rPr>
                <w:rFonts w:asciiTheme="minorHAnsi" w:hAnsiTheme="minorHAnsi" w:cstheme="minorHAnsi"/>
                <w:b/>
                <w:bCs/>
                <w:i/>
                <w:iCs/>
                <w:sz w:val="20"/>
                <w:lang w:val="en-GB" w:eastAsia="en-GB" w:bidi="ar-SA"/>
              </w:rPr>
            </w:pPr>
            <w:r w:rsidRPr="00955CB8">
              <w:rPr>
                <w:rFonts w:asciiTheme="minorHAnsi" w:hAnsiTheme="minorHAnsi" w:cstheme="minorHAnsi"/>
                <w:b/>
                <w:bCs/>
                <w:i/>
                <w:iCs/>
                <w:sz w:val="20"/>
                <w:lang w:val="en-GB" w:eastAsia="en-GB" w:bidi="ar-SA"/>
              </w:rPr>
              <w:t xml:space="preserve">Module 2 – Pharmaceutical </w:t>
            </w:r>
            <w:r w:rsidR="004F6155" w:rsidRPr="00955CB8">
              <w:rPr>
                <w:rFonts w:asciiTheme="minorHAnsi" w:hAnsiTheme="minorHAnsi" w:cstheme="minorHAnsi"/>
                <w:b/>
                <w:bCs/>
                <w:i/>
                <w:iCs/>
                <w:sz w:val="20"/>
                <w:lang w:val="en-GB" w:eastAsia="en-GB" w:bidi="ar-SA"/>
              </w:rPr>
              <w:t>Supply Cycle</w:t>
            </w:r>
          </w:p>
          <w:p w14:paraId="2C752F29"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1: Pharmaceutical supply systems.</w:t>
            </w:r>
          </w:p>
          <w:p w14:paraId="269F0E70"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2: Selection.</w:t>
            </w:r>
          </w:p>
          <w:p w14:paraId="3EF9B0A9"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3: Procurement</w:t>
            </w:r>
          </w:p>
          <w:p w14:paraId="0BFB124C"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4: Storage Warehouse Management/Distribution (Block developed with the support of QUAMED).</w:t>
            </w:r>
          </w:p>
          <w:p w14:paraId="39F9AB5A"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5: Rational use.</w:t>
            </w:r>
          </w:p>
          <w:p w14:paraId="443CA3D4" w14:textId="77777777" w:rsidR="00955CB8" w:rsidRPr="00955CB8" w:rsidRDefault="00955CB8" w:rsidP="00955CB8">
            <w:pPr>
              <w:spacing w:before="120" w:after="0"/>
              <w:rPr>
                <w:rFonts w:asciiTheme="minorHAnsi" w:hAnsiTheme="minorHAnsi" w:cstheme="minorHAnsi"/>
                <w:b/>
                <w:bCs/>
                <w:i/>
                <w:iCs/>
                <w:sz w:val="20"/>
                <w:lang w:val="en-GB" w:eastAsia="en-GB" w:bidi="ar-SA"/>
              </w:rPr>
            </w:pPr>
            <w:r w:rsidRPr="00955CB8">
              <w:rPr>
                <w:rFonts w:asciiTheme="minorHAnsi" w:hAnsiTheme="minorHAnsi" w:cstheme="minorHAnsi"/>
                <w:b/>
                <w:bCs/>
                <w:i/>
                <w:iCs/>
                <w:sz w:val="20"/>
                <w:lang w:val="en-GB" w:eastAsia="en-GB" w:bidi="ar-SA"/>
              </w:rPr>
              <w:t>Module 3 – Pharmaceutical Systems Strengthening</w:t>
            </w:r>
          </w:p>
          <w:p w14:paraId="0EDF7CD0" w14:textId="20FA7A90"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1: Introduction.</w:t>
            </w:r>
          </w:p>
          <w:p w14:paraId="2EC3ED36"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2: Designing the plan.</w:t>
            </w:r>
          </w:p>
          <w:p w14:paraId="2D700C8E"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3: Setting the objectives.</w:t>
            </w:r>
          </w:p>
          <w:p w14:paraId="3E9E788E" w14:textId="77777777" w:rsidR="005739E7" w:rsidRPr="00955CB8" w:rsidRDefault="005739E7" w:rsidP="00955CB8">
            <w:pPr>
              <w:spacing w:after="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4: Building assessment tools.</w:t>
            </w:r>
          </w:p>
          <w:p w14:paraId="6083B8AD" w14:textId="77777777" w:rsidR="005739E7" w:rsidRPr="00955CB8" w:rsidRDefault="005739E7" w:rsidP="00955CB8">
            <w:pPr>
              <w:spacing w:after="120"/>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t>Block 5: Monitoring, Evaluation and Learning (MEL).</w:t>
            </w:r>
          </w:p>
          <w:p w14:paraId="5939927B" w14:textId="77777777" w:rsidR="00955CB8" w:rsidRPr="00955CB8" w:rsidRDefault="00955CB8" w:rsidP="00955CB8">
            <w:pPr>
              <w:pStyle w:val="NormalWeb"/>
              <w:shd w:val="clear" w:color="auto" w:fill="FFFFFF"/>
              <w:spacing w:before="0" w:beforeAutospacing="0" w:after="0" w:afterAutospacing="0" w:line="276" w:lineRule="auto"/>
              <w:jc w:val="center"/>
              <w:rPr>
                <w:rFonts w:asciiTheme="minorHAnsi" w:eastAsia="Calibri" w:hAnsiTheme="minorHAnsi" w:cstheme="minorHAnsi"/>
                <w:sz w:val="20"/>
                <w:szCs w:val="22"/>
                <w:lang w:val="en-GB" w:eastAsia="en-GB" w:bidi="ar-SA"/>
              </w:rPr>
            </w:pPr>
            <w:r w:rsidRPr="00955CB8">
              <w:rPr>
                <w:rFonts w:asciiTheme="minorHAnsi" w:eastAsia="Calibri" w:hAnsiTheme="minorHAnsi" w:cstheme="minorHAnsi"/>
                <w:b/>
                <w:bCs/>
                <w:sz w:val="20"/>
                <w:szCs w:val="22"/>
                <w:lang w:val="en-GB" w:eastAsia="en-GB" w:bidi="ar-SA"/>
              </w:rPr>
              <w:t>Programme structure diagram</w:t>
            </w:r>
          </w:p>
          <w:p w14:paraId="38509D90" w14:textId="76554294" w:rsidR="005739E7" w:rsidRPr="00955CB8" w:rsidRDefault="00955CB8" w:rsidP="00955CB8">
            <w:pPr>
              <w:spacing w:after="0"/>
              <w:jc w:val="center"/>
              <w:rPr>
                <w:rFonts w:asciiTheme="minorHAnsi" w:hAnsiTheme="minorHAnsi" w:cstheme="minorHAnsi"/>
                <w:sz w:val="20"/>
                <w:lang w:val="en-GB" w:eastAsia="en-GB" w:bidi="ar-SA"/>
              </w:rPr>
            </w:pPr>
            <w:r w:rsidRPr="00955CB8">
              <w:rPr>
                <w:rFonts w:asciiTheme="minorHAnsi" w:hAnsiTheme="minorHAnsi" w:cstheme="minorHAnsi"/>
                <w:sz w:val="20"/>
                <w:lang w:val="en-GB" w:eastAsia="en-GB" w:bidi="ar-SA"/>
              </w:rPr>
              <w:drawing>
                <wp:inline distT="0" distB="0" distL="0" distR="0" wp14:anchorId="3FE82CB0" wp14:editId="32DB4B1F">
                  <wp:extent cx="5171459" cy="4838002"/>
                  <wp:effectExtent l="0" t="0" r="0" b="1270"/>
                  <wp:docPr id="1663134047" name="Picture 1" descr="Programm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34047" name="Picture 1" descr="Programme structure"/>
                          <pic:cNvPicPr/>
                        </pic:nvPicPr>
                        <pic:blipFill>
                          <a:blip r:embed="rId13"/>
                          <a:stretch>
                            <a:fillRect/>
                          </a:stretch>
                        </pic:blipFill>
                        <pic:spPr>
                          <a:xfrm>
                            <a:off x="0" y="0"/>
                            <a:ext cx="5198261" cy="4863076"/>
                          </a:xfrm>
                          <a:prstGeom prst="rect">
                            <a:avLst/>
                          </a:prstGeom>
                        </pic:spPr>
                      </pic:pic>
                    </a:graphicData>
                  </a:graphic>
                </wp:inline>
              </w:drawing>
            </w:r>
          </w:p>
        </w:tc>
      </w:tr>
    </w:tbl>
    <w:p w14:paraId="7178E0B3" w14:textId="77777777" w:rsidR="005739E7" w:rsidRPr="00955CB8" w:rsidRDefault="005739E7">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5739E7" w:rsidRPr="00955CB8" w14:paraId="022D1238" w14:textId="77777777" w:rsidTr="005739E7">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455121FF" w14:textId="77777777" w:rsidR="005739E7" w:rsidRPr="00955CB8" w:rsidRDefault="005739E7" w:rsidP="005739E7">
            <w:pPr>
              <w:pageBreakBefore/>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4920DED"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Timetable</w:t>
            </w:r>
          </w:p>
        </w:tc>
      </w:tr>
      <w:tr w:rsidR="005739E7" w:rsidRPr="00955CB8" w14:paraId="433C10B0"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20AF02" w14:textId="77777777" w:rsidR="005739E7" w:rsidRPr="00955CB8" w:rsidRDefault="005739E7" w:rsidP="005739E7">
            <w:pPr>
              <w:spacing w:after="0" w:line="240" w:lineRule="auto"/>
              <w:rPr>
                <w:rFonts w:asciiTheme="minorHAnsi" w:hAnsiTheme="minorHAnsi" w:cstheme="minorHAnsi"/>
                <w:sz w:val="20"/>
              </w:rPr>
            </w:pPr>
          </w:p>
          <w:p w14:paraId="73028883" w14:textId="653EBBC7" w:rsidR="005739E7" w:rsidRPr="00955CB8" w:rsidRDefault="005E7A04" w:rsidP="00955CB8">
            <w:pPr>
              <w:spacing w:after="0" w:line="240" w:lineRule="auto"/>
              <w:jc w:val="center"/>
              <w:rPr>
                <w:rFonts w:asciiTheme="minorHAnsi" w:hAnsiTheme="minorHAnsi" w:cstheme="minorHAnsi"/>
                <w:sz w:val="20"/>
                <w:szCs w:val="20"/>
                <w:lang w:val="en-GB" w:eastAsia="en-GB" w:bidi="ar-SA"/>
              </w:rPr>
            </w:pPr>
            <w:r w:rsidRPr="00955CB8">
              <w:rPr>
                <w:rFonts w:asciiTheme="minorHAnsi" w:hAnsiTheme="minorHAnsi" w:cstheme="minorHAnsi"/>
                <w:noProof/>
                <w:sz w:val="20"/>
                <w:lang w:val="en-GB" w:eastAsia="en-GB" w:bidi="ar-SA"/>
              </w:rPr>
              <w:drawing>
                <wp:inline distT="0" distB="0" distL="0" distR="0" wp14:anchorId="56A4B939" wp14:editId="05FD6600">
                  <wp:extent cx="3852790" cy="4345229"/>
                  <wp:effectExtent l="0" t="0" r="0" b="0"/>
                  <wp:docPr id="157065731" name="Picture 1" descr="Module Weekly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5731" name="Picture 1" descr="Module Weekly schedu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56090" cy="4348950"/>
                          </a:xfrm>
                          <a:prstGeom prst="rect">
                            <a:avLst/>
                          </a:prstGeom>
                          <a:noFill/>
                          <a:ln>
                            <a:noFill/>
                          </a:ln>
                        </pic:spPr>
                      </pic:pic>
                    </a:graphicData>
                  </a:graphic>
                </wp:inline>
              </w:drawing>
            </w:r>
          </w:p>
        </w:tc>
      </w:tr>
      <w:tr w:rsidR="005739E7" w:rsidRPr="00955CB8" w14:paraId="38487052" w14:textId="77777777" w:rsidTr="005739E7">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9F90A12" w14:textId="77777777" w:rsidR="005739E7" w:rsidRPr="00955CB8" w:rsidRDefault="005739E7" w:rsidP="00300638">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42044143"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Options</w:t>
            </w:r>
          </w:p>
        </w:tc>
      </w:tr>
      <w:tr w:rsidR="005739E7" w:rsidRPr="00955CB8" w14:paraId="78E1FD3A"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5B33E0" w14:textId="12362841" w:rsidR="005739E7" w:rsidRPr="00955CB8" w:rsidRDefault="005739E7" w:rsidP="00955CB8">
            <w:pPr>
              <w:spacing w:before="60" w:after="60" w:line="240" w:lineRule="auto"/>
              <w:rPr>
                <w:rFonts w:asciiTheme="minorHAnsi" w:hAnsiTheme="minorHAnsi" w:cstheme="minorHAnsi"/>
                <w:sz w:val="20"/>
                <w:szCs w:val="20"/>
                <w:lang w:val="en-GB" w:eastAsia="en-GB" w:bidi="ar-SA"/>
              </w:rPr>
            </w:pPr>
            <w:r w:rsidRPr="00955CB8">
              <w:rPr>
                <w:rFonts w:asciiTheme="minorHAnsi" w:hAnsiTheme="minorHAnsi" w:cstheme="minorHAnsi"/>
                <w:sz w:val="20"/>
                <w:lang w:val="en-GB" w:eastAsia="en-GB" w:bidi="ar-SA"/>
              </w:rPr>
              <w:t>N/A</w:t>
            </w:r>
          </w:p>
        </w:tc>
      </w:tr>
    </w:tbl>
    <w:p w14:paraId="10BC86A5" w14:textId="77777777" w:rsidR="005739E7" w:rsidRPr="00955CB8" w:rsidRDefault="005739E7" w:rsidP="00955CB8">
      <w:pPr>
        <w:pStyle w:val="Heading2"/>
        <w:rPr>
          <w:rFonts w:asciiTheme="minorHAnsi" w:hAnsiTheme="minorHAnsi" w:cstheme="minorHAnsi"/>
          <w:b/>
          <w:bCs/>
          <w:color w:val="auto"/>
          <w:sz w:val="22"/>
          <w:szCs w:val="22"/>
        </w:rPr>
      </w:pPr>
      <w:r w:rsidRPr="00955CB8">
        <w:rPr>
          <w:rFonts w:asciiTheme="minorHAnsi" w:hAnsiTheme="minorHAnsi" w:cstheme="minorHAnsi"/>
          <w:b/>
          <w:bCs/>
          <w:color w:val="auto"/>
          <w:sz w:val="22"/>
          <w:szCs w:val="22"/>
        </w:rPr>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5739E7" w:rsidRPr="00955CB8" w14:paraId="004143BD" w14:textId="77777777" w:rsidTr="005739E7">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B862310"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3FBDC5A"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Learning, Teaching &amp; Assessment Strategy</w:t>
            </w:r>
          </w:p>
        </w:tc>
      </w:tr>
      <w:tr w:rsidR="005739E7" w:rsidRPr="00955CB8" w14:paraId="71361C9E"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D0515F" w14:textId="77777777" w:rsidR="005739E7" w:rsidRPr="00955CB8" w:rsidRDefault="005739E7" w:rsidP="00955CB8">
            <w:pPr>
              <w:spacing w:before="120" w:after="120" w:line="240" w:lineRule="auto"/>
              <w:rPr>
                <w:rFonts w:asciiTheme="minorHAnsi" w:hAnsiTheme="minorHAnsi" w:cstheme="minorHAnsi"/>
                <w:sz w:val="20"/>
              </w:rPr>
            </w:pPr>
            <w:r w:rsidRPr="00955CB8">
              <w:rPr>
                <w:rFonts w:asciiTheme="minorHAnsi" w:hAnsiTheme="minorHAnsi" w:cstheme="minorHAnsi"/>
                <w:sz w:val="20"/>
              </w:rPr>
              <w:t xml:space="preserve">Throughout the online learning process, a variety of learning and teaching approaches are adopted, including video lectures, online individual and group activities, podcasts, QA sessions, problem-based learning using case studies, discussion board, comprehensive reading lists, reflective practice and other activities which enable students to become self-directed learners who are able to integrate their learning to practice.  A culture of reflective practice and self-evaluation is encouraged throughout.  </w:t>
            </w:r>
          </w:p>
          <w:p w14:paraId="4B1EA1E8" w14:textId="77777777" w:rsidR="005739E7" w:rsidRPr="00955CB8" w:rsidRDefault="005739E7" w:rsidP="00955CB8">
            <w:pPr>
              <w:spacing w:before="120" w:after="120" w:line="240" w:lineRule="auto"/>
              <w:rPr>
                <w:rFonts w:asciiTheme="minorHAnsi" w:hAnsiTheme="minorHAnsi" w:cstheme="minorHAnsi"/>
                <w:sz w:val="20"/>
              </w:rPr>
            </w:pPr>
            <w:r w:rsidRPr="00955CB8">
              <w:rPr>
                <w:rFonts w:asciiTheme="minorHAnsi" w:hAnsiTheme="minorHAnsi" w:cstheme="minorHAnsi"/>
                <w:sz w:val="20"/>
              </w:rPr>
              <w:t>The online platform provides a rich and encouraging environment in which students will acquire knowledge and skills throughout the duration of the Professional Diploma.</w:t>
            </w:r>
          </w:p>
        </w:tc>
      </w:tr>
    </w:tbl>
    <w:p w14:paraId="43F4C359" w14:textId="77777777" w:rsidR="005739E7" w:rsidRPr="00955CB8" w:rsidRDefault="005739E7" w:rsidP="005739E7">
      <w:pPr>
        <w:tabs>
          <w:tab w:val="left" w:pos="491"/>
        </w:tabs>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5739E7" w:rsidRPr="00955CB8" w14:paraId="0EE7932C" w14:textId="77777777" w:rsidTr="005739E7">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FF7012E" w14:textId="77777777" w:rsidR="005739E7" w:rsidRPr="00955CB8" w:rsidRDefault="005739E7" w:rsidP="00955CB8">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1F4FF00"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Assessment Schedule</w:t>
            </w:r>
          </w:p>
        </w:tc>
      </w:tr>
      <w:tr w:rsidR="005739E7" w:rsidRPr="00955CB8" w14:paraId="61844E2A"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505AF3C" w14:textId="77777777" w:rsidR="005739E7" w:rsidRPr="00955CB8" w:rsidRDefault="005739E7" w:rsidP="00955CB8">
            <w:pPr>
              <w:spacing w:before="120" w:after="120" w:line="240" w:lineRule="auto"/>
              <w:rPr>
                <w:rFonts w:asciiTheme="minorHAnsi" w:hAnsiTheme="minorHAnsi" w:cstheme="minorHAnsi"/>
                <w:sz w:val="20"/>
              </w:rPr>
            </w:pPr>
            <w:r w:rsidRPr="00955CB8">
              <w:rPr>
                <w:rFonts w:asciiTheme="minorHAnsi" w:hAnsiTheme="minorHAnsi" w:cstheme="minorHAnsi"/>
                <w:sz w:val="20"/>
                <w:lang w:val="en-GB" w:eastAsia="en-GB" w:bidi="ar-SA"/>
              </w:rPr>
              <w:t xml:space="preserve">A </w:t>
            </w:r>
            <w:r w:rsidRPr="00955CB8">
              <w:rPr>
                <w:rFonts w:asciiTheme="minorHAnsi" w:hAnsiTheme="minorHAnsi" w:cstheme="minorHAnsi"/>
                <w:sz w:val="20"/>
              </w:rPr>
              <w:t>combination of the following Learning and Teaching methods are applied to assist students in attaining learning outcomes:</w:t>
            </w:r>
          </w:p>
          <w:p w14:paraId="2620901A" w14:textId="77777777" w:rsidR="005739E7" w:rsidRPr="00955CB8" w:rsidRDefault="005739E7" w:rsidP="00955CB8">
            <w:pPr>
              <w:spacing w:before="120" w:after="120" w:line="240" w:lineRule="auto"/>
              <w:rPr>
                <w:rFonts w:asciiTheme="minorHAnsi" w:hAnsiTheme="minorHAnsi" w:cstheme="minorHAnsi"/>
                <w:sz w:val="20"/>
                <w:szCs w:val="20"/>
                <w:lang w:val="en-GB" w:eastAsia="en-GB" w:bidi="ar-SA"/>
              </w:rPr>
            </w:pPr>
            <w:r w:rsidRPr="00955CB8">
              <w:rPr>
                <w:rFonts w:asciiTheme="minorHAnsi" w:hAnsiTheme="minorHAnsi" w:cstheme="minorHAnsi"/>
                <w:b/>
                <w:bCs/>
                <w:sz w:val="20"/>
                <w:lang w:val="en-GB" w:eastAsia="en-GB" w:bidi="ar-SA"/>
              </w:rPr>
              <w:t xml:space="preserve">Note: </w:t>
            </w:r>
            <w:r w:rsidRPr="00955CB8">
              <w:rPr>
                <w:rFonts w:asciiTheme="minorHAnsi" w:hAnsiTheme="minorHAnsi" w:cstheme="minorHAnsi"/>
                <w:sz w:val="20"/>
              </w:rPr>
              <w:t>Summative</w:t>
            </w:r>
            <w:r w:rsidRPr="00955CB8">
              <w:rPr>
                <w:rFonts w:asciiTheme="minorHAnsi" w:hAnsiTheme="minorHAnsi" w:cstheme="minorHAnsi"/>
                <w:sz w:val="20"/>
                <w:lang w:val="en-GB" w:eastAsia="en-GB" w:bidi="ar-SA"/>
              </w:rPr>
              <w:t xml:space="preserve"> assessments take place at the end of each module</w:t>
            </w:r>
          </w:p>
          <w:p w14:paraId="54266F2F" w14:textId="662BE79D" w:rsidR="005739E7" w:rsidRPr="00955CB8" w:rsidRDefault="005E7A04" w:rsidP="00955CB8">
            <w:pPr>
              <w:spacing w:after="0" w:line="240" w:lineRule="auto"/>
              <w:jc w:val="center"/>
              <w:rPr>
                <w:rFonts w:asciiTheme="minorHAnsi" w:hAnsiTheme="minorHAnsi" w:cstheme="minorHAnsi"/>
                <w:sz w:val="20"/>
                <w:szCs w:val="20"/>
                <w:lang w:val="en-GB" w:eastAsia="en-GB" w:bidi="ar-SA"/>
              </w:rPr>
            </w:pPr>
            <w:r w:rsidRPr="00955CB8">
              <w:rPr>
                <w:rFonts w:asciiTheme="minorHAnsi" w:hAnsiTheme="minorHAnsi" w:cstheme="minorHAnsi"/>
                <w:noProof/>
              </w:rPr>
              <w:lastRenderedPageBreak/>
              <w:drawing>
                <wp:inline distT="0" distB="0" distL="0" distR="0" wp14:anchorId="08629607" wp14:editId="22C9CC80">
                  <wp:extent cx="4812907" cy="2348179"/>
                  <wp:effectExtent l="0" t="0" r="6985" b="0"/>
                  <wp:docPr id="2" name="Picture 1" descr="Module 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odule Assessment t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4314" cy="2373260"/>
                          </a:xfrm>
                          <a:prstGeom prst="rect">
                            <a:avLst/>
                          </a:prstGeom>
                          <a:noFill/>
                          <a:ln>
                            <a:noFill/>
                          </a:ln>
                        </pic:spPr>
                      </pic:pic>
                    </a:graphicData>
                  </a:graphic>
                </wp:inline>
              </w:drawing>
            </w:r>
          </w:p>
        </w:tc>
      </w:tr>
      <w:tr w:rsidR="005739E7" w:rsidRPr="00955CB8" w14:paraId="029EF755" w14:textId="77777777" w:rsidTr="005739E7">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D330F21" w14:textId="77777777" w:rsidR="005739E7" w:rsidRPr="00955CB8" w:rsidRDefault="005739E7" w:rsidP="00955CB8">
            <w:pPr>
              <w:spacing w:before="120"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lastRenderedPageBreak/>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AD82F64" w14:textId="77777777" w:rsidR="005739E7" w:rsidRPr="00955CB8" w:rsidRDefault="005739E7" w:rsidP="00955CB8">
            <w:pPr>
              <w:spacing w:before="120"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Pass Mark</w:t>
            </w:r>
          </w:p>
        </w:tc>
      </w:tr>
      <w:tr w:rsidR="005739E7" w:rsidRPr="00955CB8" w14:paraId="5EF270D7"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7832FDA" w14:textId="77777777" w:rsidR="005739E7" w:rsidRPr="00955CB8" w:rsidRDefault="005739E7" w:rsidP="00955CB8">
            <w:pPr>
              <w:spacing w:before="60" w:after="60" w:line="240" w:lineRule="auto"/>
              <w:rPr>
                <w:rFonts w:asciiTheme="minorHAnsi" w:hAnsiTheme="minorHAnsi" w:cstheme="minorHAnsi"/>
                <w:sz w:val="20"/>
              </w:rPr>
            </w:pPr>
            <w:r w:rsidRPr="00955CB8">
              <w:rPr>
                <w:rFonts w:asciiTheme="minorHAnsi" w:hAnsiTheme="minorHAnsi" w:cstheme="minorHAnsi"/>
                <w:sz w:val="20"/>
              </w:rPr>
              <w:t>Candidates who successfully pass all three (50% pass mark) will be eligible for an LSTM awarded Professional Diploma in Pharmaceutical systems.</w:t>
            </w:r>
          </w:p>
          <w:p w14:paraId="6ECF8BF8" w14:textId="77777777" w:rsidR="005739E7" w:rsidRPr="00955CB8" w:rsidRDefault="005739E7" w:rsidP="00955CB8">
            <w:pPr>
              <w:spacing w:before="60" w:after="60" w:line="240" w:lineRule="auto"/>
              <w:rPr>
                <w:rFonts w:asciiTheme="minorHAnsi" w:hAnsiTheme="minorHAnsi" w:cstheme="minorHAnsi"/>
                <w:sz w:val="20"/>
              </w:rPr>
            </w:pPr>
            <w:r w:rsidRPr="00955CB8">
              <w:rPr>
                <w:rFonts w:asciiTheme="minorHAnsi" w:hAnsiTheme="minorHAnsi" w:cstheme="minorHAnsi"/>
                <w:sz w:val="20"/>
              </w:rPr>
              <w:t>A grade of Merit will be awarded for candidates achieving an overall mark of 60-69%</w:t>
            </w:r>
          </w:p>
          <w:p w14:paraId="2B39AEC4" w14:textId="77777777" w:rsidR="005739E7" w:rsidRPr="00955CB8" w:rsidRDefault="005739E7" w:rsidP="00955CB8">
            <w:pPr>
              <w:spacing w:before="60" w:after="60" w:line="240" w:lineRule="auto"/>
              <w:rPr>
                <w:rFonts w:asciiTheme="minorHAnsi" w:hAnsiTheme="minorHAnsi" w:cstheme="minorHAnsi"/>
                <w:sz w:val="20"/>
              </w:rPr>
            </w:pPr>
            <w:r w:rsidRPr="00955CB8">
              <w:rPr>
                <w:rFonts w:asciiTheme="minorHAnsi" w:hAnsiTheme="minorHAnsi" w:cstheme="minorHAnsi"/>
                <w:sz w:val="20"/>
              </w:rPr>
              <w:t>A grade of Distinction will be awarded for candidates achieving an overall mark of 70% or above.</w:t>
            </w:r>
          </w:p>
        </w:tc>
      </w:tr>
      <w:tr w:rsidR="005739E7" w:rsidRPr="00955CB8" w14:paraId="6A64B3E5" w14:textId="77777777" w:rsidTr="005739E7">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CE29489" w14:textId="77777777" w:rsidR="005739E7" w:rsidRPr="00955CB8" w:rsidRDefault="005739E7" w:rsidP="00955CB8">
            <w:pPr>
              <w:spacing w:before="120"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B691C04" w14:textId="77777777" w:rsidR="005739E7" w:rsidRPr="00955CB8" w:rsidRDefault="005739E7" w:rsidP="00955CB8">
            <w:pPr>
              <w:spacing w:before="120"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Compensation and Resits</w:t>
            </w:r>
          </w:p>
        </w:tc>
      </w:tr>
      <w:tr w:rsidR="005739E7" w:rsidRPr="00955CB8" w14:paraId="6E08BDB1"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4564E5B" w14:textId="77777777" w:rsidR="005739E7" w:rsidRPr="00955CB8" w:rsidRDefault="005739E7" w:rsidP="00955CB8">
            <w:pPr>
              <w:spacing w:before="60" w:after="60" w:line="240" w:lineRule="auto"/>
              <w:rPr>
                <w:rFonts w:asciiTheme="minorHAnsi" w:hAnsiTheme="minorHAnsi" w:cstheme="minorHAnsi"/>
                <w:sz w:val="20"/>
                <w:szCs w:val="20"/>
                <w:lang w:val="en-GB" w:eastAsia="en-GB" w:bidi="ar-SA"/>
              </w:rPr>
            </w:pPr>
            <w:r w:rsidRPr="00955CB8">
              <w:rPr>
                <w:rFonts w:asciiTheme="minorHAnsi" w:hAnsiTheme="minorHAnsi" w:cstheme="minorHAnsi"/>
                <w:sz w:val="20"/>
              </w:rPr>
              <w:t>Candidates</w:t>
            </w:r>
            <w:r w:rsidRPr="00955CB8">
              <w:rPr>
                <w:rFonts w:asciiTheme="minorHAnsi" w:eastAsia="Arial" w:hAnsiTheme="minorHAnsi" w:cstheme="minorHAnsi"/>
                <w:sz w:val="20"/>
                <w:szCs w:val="20"/>
                <w:lang w:val="en-GB" w:eastAsia="en-GB" w:bidi="ar-SA"/>
              </w:rPr>
              <w:t xml:space="preserve"> who fail summative assessments may re-sit those assessments on one further occasion at the discretion of the Board of Examiners.</w:t>
            </w:r>
          </w:p>
        </w:tc>
      </w:tr>
      <w:tr w:rsidR="005739E7" w:rsidRPr="00955CB8" w14:paraId="6638EC5D" w14:textId="77777777" w:rsidTr="005739E7">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7C9B5AEF" w14:textId="77777777" w:rsidR="005739E7" w:rsidRPr="00955CB8" w:rsidRDefault="005739E7" w:rsidP="00955CB8">
            <w:pPr>
              <w:spacing w:before="120"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EFC759D" w14:textId="77777777" w:rsidR="005739E7" w:rsidRPr="00955CB8" w:rsidRDefault="005739E7" w:rsidP="00955CB8">
            <w:pPr>
              <w:spacing w:before="120"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Marking Descriptors</w:t>
            </w:r>
          </w:p>
        </w:tc>
      </w:tr>
      <w:tr w:rsidR="005739E7" w:rsidRPr="00955CB8" w14:paraId="46E7EE6F"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62EB41" w14:textId="0C8138EB" w:rsidR="005739E7" w:rsidRPr="00955CB8" w:rsidRDefault="005E7A04" w:rsidP="00955CB8">
            <w:pPr>
              <w:spacing w:after="0" w:line="240" w:lineRule="auto"/>
              <w:jc w:val="center"/>
              <w:rPr>
                <w:rFonts w:asciiTheme="minorHAnsi" w:hAnsiTheme="minorHAnsi" w:cstheme="minorHAnsi"/>
                <w:sz w:val="20"/>
                <w:szCs w:val="20"/>
                <w:lang w:val="en-GB" w:eastAsia="en-GB" w:bidi="ar-SA"/>
              </w:rPr>
            </w:pPr>
            <w:r w:rsidRPr="00955CB8">
              <w:rPr>
                <w:rFonts w:asciiTheme="minorHAnsi" w:hAnsiTheme="minorHAnsi" w:cstheme="minorHAnsi"/>
                <w:noProof/>
                <w:sz w:val="20"/>
                <w:lang w:val="en-GB" w:eastAsia="en-GB" w:bidi="ar-SA"/>
              </w:rPr>
              <w:drawing>
                <wp:inline distT="0" distB="0" distL="0" distR="0" wp14:anchorId="4922479C" wp14:editId="74C979FA">
                  <wp:extent cx="4129596" cy="4579315"/>
                  <wp:effectExtent l="0" t="0" r="4445" b="0"/>
                  <wp:docPr id="3" name="Picture 1" descr="Marking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rking descripto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171766" cy="4626077"/>
                          </a:xfrm>
                          <a:prstGeom prst="rect">
                            <a:avLst/>
                          </a:prstGeom>
                          <a:noFill/>
                          <a:ln>
                            <a:noFill/>
                          </a:ln>
                        </pic:spPr>
                      </pic:pic>
                    </a:graphicData>
                  </a:graphic>
                </wp:inline>
              </w:drawing>
            </w:r>
          </w:p>
        </w:tc>
      </w:tr>
      <w:tr w:rsidR="005739E7" w:rsidRPr="00955CB8" w14:paraId="7B232AEA" w14:textId="77777777" w:rsidTr="005739E7">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0066FA6" w14:textId="77777777" w:rsidR="005739E7" w:rsidRPr="00955CB8" w:rsidRDefault="005739E7" w:rsidP="00955CB8">
            <w:pPr>
              <w:spacing w:before="120"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21F6262C" w14:textId="77777777" w:rsidR="005739E7" w:rsidRPr="00955CB8" w:rsidRDefault="005739E7" w:rsidP="00955CB8">
            <w:pPr>
              <w:spacing w:before="120"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Final Award and Alternative Qualifications</w:t>
            </w:r>
          </w:p>
        </w:tc>
      </w:tr>
      <w:tr w:rsidR="005739E7" w:rsidRPr="00955CB8" w14:paraId="19500920"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F325769" w14:textId="77777777" w:rsidR="005739E7" w:rsidRPr="00955CB8" w:rsidRDefault="005739E7" w:rsidP="00955CB8">
            <w:pPr>
              <w:spacing w:before="60" w:after="60"/>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 xml:space="preserve">Candidates </w:t>
            </w:r>
            <w:r w:rsidRPr="00955CB8">
              <w:rPr>
                <w:rFonts w:asciiTheme="minorHAnsi" w:hAnsiTheme="minorHAnsi" w:cstheme="minorHAnsi"/>
                <w:sz w:val="20"/>
              </w:rPr>
              <w:t>who</w:t>
            </w:r>
            <w:r w:rsidRPr="00955CB8">
              <w:rPr>
                <w:rFonts w:asciiTheme="minorHAnsi" w:eastAsia="Arial" w:hAnsiTheme="minorHAnsi" w:cstheme="minorHAnsi"/>
                <w:sz w:val="20"/>
                <w:szCs w:val="20"/>
                <w:lang w:val="en-GB" w:eastAsia="en-GB" w:bidi="ar-SA"/>
              </w:rPr>
              <w:t xml:space="preserve"> successfully complete all three modules will be awarded the Professional Diploma Pharmaceutical Systems</w:t>
            </w:r>
          </w:p>
        </w:tc>
      </w:tr>
      <w:tr w:rsidR="005739E7" w:rsidRPr="00955CB8" w14:paraId="05C22021" w14:textId="77777777" w:rsidTr="005739E7">
        <w:tc>
          <w:tcPr>
            <w:tcW w:w="10768" w:type="dxa"/>
            <w:gridSpan w:val="2"/>
            <w:tcBorders>
              <w:top w:val="nil"/>
              <w:left w:val="nil"/>
              <w:bottom w:val="nil"/>
              <w:right w:val="nil"/>
            </w:tcBorders>
            <w:shd w:val="clear" w:color="auto" w:fill="auto"/>
            <w:tcMar>
              <w:top w:w="28" w:type="dxa"/>
              <w:left w:w="57" w:type="dxa"/>
              <w:bottom w:w="28" w:type="dxa"/>
              <w:right w:w="57" w:type="dxa"/>
            </w:tcMar>
          </w:tcPr>
          <w:p w14:paraId="37A500E7" w14:textId="77777777" w:rsidR="005739E7" w:rsidRPr="00955CB8" w:rsidRDefault="005739E7" w:rsidP="00955CB8">
            <w:pPr>
              <w:pStyle w:val="Heading2"/>
              <w:spacing w:before="240"/>
              <w:rPr>
                <w:rFonts w:asciiTheme="minorHAnsi" w:hAnsiTheme="minorHAnsi" w:cstheme="minorHAnsi"/>
                <w:b/>
                <w:bCs/>
                <w:color w:val="auto"/>
                <w:sz w:val="22"/>
                <w:szCs w:val="22"/>
              </w:rPr>
            </w:pPr>
            <w:r w:rsidRPr="00955CB8">
              <w:rPr>
                <w:rFonts w:asciiTheme="minorHAnsi" w:hAnsiTheme="minorHAnsi" w:cstheme="minorHAnsi"/>
              </w:rPr>
              <w:lastRenderedPageBreak/>
              <w:br w:type="page"/>
            </w:r>
            <w:r w:rsidRPr="00955CB8">
              <w:rPr>
                <w:rFonts w:asciiTheme="minorHAnsi" w:hAnsiTheme="minorHAnsi" w:cstheme="minorHAnsi"/>
              </w:rPr>
              <w:br w:type="page"/>
            </w:r>
            <w:r w:rsidRPr="00955CB8">
              <w:rPr>
                <w:rFonts w:asciiTheme="minorHAnsi" w:hAnsiTheme="minorHAnsi" w:cstheme="minorHAnsi"/>
                <w:b/>
                <w:bCs/>
                <w:color w:val="auto"/>
                <w:sz w:val="22"/>
                <w:szCs w:val="22"/>
              </w:rPr>
              <w:t>Part F: Quality Assurance</w:t>
            </w:r>
          </w:p>
          <w:p w14:paraId="502064A6" w14:textId="77777777" w:rsidR="005739E7" w:rsidRPr="00955CB8" w:rsidRDefault="005739E7" w:rsidP="005739E7">
            <w:pPr>
              <w:spacing w:after="0" w:line="240" w:lineRule="auto"/>
              <w:rPr>
                <w:rFonts w:asciiTheme="minorHAnsi" w:hAnsiTheme="minorHAnsi" w:cstheme="minorHAnsi"/>
                <w:color w:val="333333"/>
                <w:sz w:val="20"/>
              </w:rPr>
            </w:pPr>
          </w:p>
        </w:tc>
      </w:tr>
      <w:tr w:rsidR="005739E7" w:rsidRPr="00955CB8" w14:paraId="0A0E9AFE" w14:textId="77777777" w:rsidTr="005739E7">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3575414"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48413EAF"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Examination Process</w:t>
            </w:r>
          </w:p>
        </w:tc>
      </w:tr>
      <w:tr w:rsidR="005739E7" w:rsidRPr="00955CB8" w14:paraId="02857C4B"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D5CA676" w14:textId="77777777" w:rsidR="005739E7" w:rsidRPr="00955CB8" w:rsidRDefault="005739E7" w:rsidP="00955CB8">
            <w:pPr>
              <w:spacing w:before="120" w:after="0" w:line="240" w:lineRule="auto"/>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 xml:space="preserve">The PDipPharma Board of Examiners consists of the Chair (either the Director of Education PGT/PGR or Reader in </w:t>
            </w:r>
            <w:r w:rsidRPr="00955CB8">
              <w:rPr>
                <w:rFonts w:asciiTheme="minorHAnsi" w:hAnsiTheme="minorHAnsi" w:cstheme="minorHAnsi"/>
                <w:sz w:val="20"/>
              </w:rPr>
              <w:t>Education</w:t>
            </w:r>
            <w:r w:rsidRPr="00955CB8">
              <w:rPr>
                <w:rFonts w:asciiTheme="minorHAnsi" w:eastAsia="Arial" w:hAnsiTheme="minorHAnsi" w:cstheme="minorHAnsi"/>
                <w:sz w:val="20"/>
                <w:szCs w:val="20"/>
                <w:lang w:val="en-GB" w:eastAsia="en-GB" w:bidi="ar-SA"/>
              </w:rPr>
              <w:t>) the Director of Studies, the PDipPharma Module Convenors, the Quality Assurance Manager or Senior Quality Assurance Administrator, the External Examiner and all members of academic staff who have made a major contribution to the teaching and assessment of the programmes.  The Terms of Reference are as follows: </w:t>
            </w:r>
          </w:p>
          <w:p w14:paraId="166AF2CF" w14:textId="77777777" w:rsidR="005739E7" w:rsidRPr="00955CB8" w:rsidRDefault="005739E7" w:rsidP="00955CB8">
            <w:pPr>
              <w:numPr>
                <w:ilvl w:val="0"/>
                <w:numId w:val="2"/>
              </w:numPr>
              <w:spacing w:before="40" w:after="40" w:line="240" w:lineRule="auto"/>
              <w:ind w:left="714" w:hanging="357"/>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To monitor methods of assessment against set learning outcomes and programme requirements</w:t>
            </w:r>
          </w:p>
          <w:p w14:paraId="1FF19F15" w14:textId="77777777" w:rsidR="005739E7" w:rsidRPr="00955CB8" w:rsidRDefault="005739E7" w:rsidP="00955CB8">
            <w:pPr>
              <w:numPr>
                <w:ilvl w:val="0"/>
                <w:numId w:val="2"/>
              </w:numPr>
              <w:spacing w:before="40" w:after="40" w:line="240" w:lineRule="auto"/>
              <w:ind w:left="714" w:hanging="357"/>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To ensure standards of assessment are maintained</w:t>
            </w:r>
          </w:p>
          <w:p w14:paraId="13709EBB" w14:textId="77777777" w:rsidR="005739E7" w:rsidRPr="00955CB8" w:rsidRDefault="005739E7" w:rsidP="00955CB8">
            <w:pPr>
              <w:numPr>
                <w:ilvl w:val="0"/>
                <w:numId w:val="2"/>
              </w:numPr>
              <w:spacing w:before="40" w:after="40" w:line="240" w:lineRule="auto"/>
              <w:ind w:left="714" w:hanging="357"/>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To assess students’ performance in accordance with regulations</w:t>
            </w:r>
          </w:p>
          <w:p w14:paraId="628624F4" w14:textId="77777777" w:rsidR="005739E7" w:rsidRPr="00955CB8" w:rsidRDefault="005739E7" w:rsidP="00955CB8">
            <w:pPr>
              <w:numPr>
                <w:ilvl w:val="0"/>
                <w:numId w:val="2"/>
              </w:numPr>
              <w:spacing w:before="40" w:after="40" w:line="240" w:lineRule="auto"/>
              <w:ind w:left="714" w:hanging="357"/>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To reach overall decisions concerning awards</w:t>
            </w:r>
          </w:p>
          <w:p w14:paraId="4F44873F" w14:textId="77777777" w:rsidR="005739E7" w:rsidRPr="00955CB8" w:rsidRDefault="005739E7" w:rsidP="00955CB8">
            <w:pPr>
              <w:numPr>
                <w:ilvl w:val="0"/>
                <w:numId w:val="2"/>
              </w:numPr>
              <w:spacing w:before="40" w:after="40" w:line="240" w:lineRule="auto"/>
              <w:ind w:left="714" w:hanging="357"/>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 xml:space="preserve">To make recommendations to the Board of Studies on the conduct and standards of all assessment procedures </w:t>
            </w:r>
          </w:p>
          <w:p w14:paraId="1305573A" w14:textId="77777777" w:rsidR="005739E7" w:rsidRPr="00955CB8" w:rsidRDefault="005739E7" w:rsidP="00955CB8">
            <w:pPr>
              <w:spacing w:before="120" w:after="120" w:line="240" w:lineRule="auto"/>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 xml:space="preserve">The External Examiner is responsible for ensuring that awards made by the LSTM are of a comparable standard with those of similar subjects and awards of other Higher Education Institutions in the United Kingdom, as stated in the Code of Practice on External Examining which is available at: </w:t>
            </w:r>
            <w:r w:rsidRPr="00955CB8">
              <w:rPr>
                <w:rFonts w:asciiTheme="minorHAnsi" w:eastAsia="Arial" w:hAnsiTheme="minorHAnsi" w:cstheme="minorHAnsi"/>
                <w:b/>
                <w:bCs/>
                <w:sz w:val="20"/>
                <w:szCs w:val="20"/>
                <w:lang w:val="en-GB" w:eastAsia="en-GB" w:bidi="ar-SA"/>
              </w:rPr>
              <w:t>http://www.lstmed.ac.uk/study/quality-manual </w:t>
            </w:r>
          </w:p>
          <w:p w14:paraId="4EF00FA8" w14:textId="77777777" w:rsidR="005739E7" w:rsidRPr="00955CB8" w:rsidRDefault="005739E7" w:rsidP="00955CB8">
            <w:pPr>
              <w:spacing w:before="120" w:after="120" w:line="240" w:lineRule="auto"/>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 xml:space="preserve">Further information on the assessment policies and procedures can be found in the LSTM Diploma in Pharmaceutical Systems </w:t>
            </w:r>
            <w:r w:rsidRPr="00955CB8">
              <w:rPr>
                <w:rFonts w:asciiTheme="minorHAnsi" w:hAnsiTheme="minorHAnsi" w:cstheme="minorHAnsi"/>
                <w:sz w:val="20"/>
              </w:rPr>
              <w:t>Student</w:t>
            </w:r>
            <w:r w:rsidRPr="00955CB8">
              <w:rPr>
                <w:rFonts w:asciiTheme="minorHAnsi" w:eastAsia="Arial" w:hAnsiTheme="minorHAnsi" w:cstheme="minorHAnsi"/>
                <w:sz w:val="20"/>
                <w:szCs w:val="20"/>
                <w:lang w:val="en-GB" w:eastAsia="en-GB" w:bidi="ar-SA"/>
              </w:rPr>
              <w:t xml:space="preserve"> Handbook.</w:t>
            </w:r>
          </w:p>
          <w:p w14:paraId="6A9573B9" w14:textId="77777777" w:rsidR="005739E7" w:rsidRPr="00955CB8" w:rsidRDefault="005739E7" w:rsidP="00955CB8">
            <w:pPr>
              <w:spacing w:before="120" w:after="120" w:line="240" w:lineRule="auto"/>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Information on the purpose, method and schedule of assessment and the timescales for the submission of assessments can be found in the Programme Handbook available on the LSTM student VLE (Virtual Learning Environment) Brightspace.</w:t>
            </w:r>
          </w:p>
        </w:tc>
      </w:tr>
      <w:tr w:rsidR="005739E7" w:rsidRPr="00955CB8" w14:paraId="3C40A181" w14:textId="77777777" w:rsidTr="00955CB8">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5FDF4EE" w14:textId="77777777" w:rsidR="005739E7" w:rsidRPr="00955CB8" w:rsidRDefault="005739E7" w:rsidP="00300638">
            <w:pPr>
              <w:spacing w:before="240"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35</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AAA2456" w14:textId="77777777" w:rsidR="005739E7" w:rsidRPr="00955CB8" w:rsidRDefault="005739E7" w:rsidP="00300638">
            <w:pPr>
              <w:spacing w:before="240"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Student Representation and Feedback</w:t>
            </w:r>
          </w:p>
        </w:tc>
      </w:tr>
      <w:tr w:rsidR="005739E7" w:rsidRPr="00955CB8" w14:paraId="5E178ECA"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80966D" w14:textId="77777777" w:rsidR="005739E7" w:rsidRPr="00955CB8" w:rsidRDefault="005739E7" w:rsidP="00955CB8">
            <w:pPr>
              <w:spacing w:before="120" w:after="120" w:line="240" w:lineRule="auto"/>
              <w:rPr>
                <w:rFonts w:asciiTheme="minorHAnsi" w:hAnsiTheme="minorHAnsi" w:cstheme="minorHAnsi"/>
                <w:sz w:val="20"/>
                <w:szCs w:val="20"/>
                <w:lang w:val="en-GB" w:eastAsia="en-GB" w:bidi="ar-SA"/>
              </w:rPr>
            </w:pPr>
            <w:r w:rsidRPr="00955CB8">
              <w:rPr>
                <w:rFonts w:asciiTheme="minorHAnsi" w:eastAsia="Arial" w:hAnsiTheme="minorHAnsi" w:cstheme="minorHAnsi"/>
                <w:sz w:val="20"/>
                <w:szCs w:val="20"/>
                <w:lang w:val="en-GB" w:eastAsia="en-GB" w:bidi="ar-SA"/>
              </w:rPr>
              <w:t>LSTM is committed to receiving and responding to student feedback in order to develop learning and teaching within the institution and to improve the overall quality of the student experience. Students are invited to evaluate each module upon completion via an on-line survey tool. There are also opportunities for ongoing informal feedback via the Director of Studies and course moderators.</w:t>
            </w:r>
          </w:p>
        </w:tc>
      </w:tr>
    </w:tbl>
    <w:p w14:paraId="48CDC841" w14:textId="77777777" w:rsidR="005739E7" w:rsidRPr="00955CB8" w:rsidRDefault="005739E7" w:rsidP="00955CB8">
      <w:pPr>
        <w:pStyle w:val="Heading2"/>
        <w:spacing w:before="240"/>
        <w:rPr>
          <w:rFonts w:asciiTheme="minorHAnsi" w:hAnsiTheme="minorHAnsi" w:cstheme="minorHAnsi"/>
          <w:b/>
          <w:bCs/>
          <w:color w:val="auto"/>
          <w:sz w:val="22"/>
          <w:szCs w:val="22"/>
        </w:rPr>
      </w:pPr>
      <w:r w:rsidRPr="00955CB8">
        <w:rPr>
          <w:rFonts w:asciiTheme="minorHAnsi" w:hAnsiTheme="minorHAnsi" w:cstheme="minorHAnsi"/>
          <w:b/>
          <w:bCs/>
          <w:color w:val="auto"/>
          <w:sz w:val="22"/>
          <w:szCs w:val="22"/>
        </w:rPr>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5739E7" w:rsidRPr="00955CB8" w14:paraId="4778E137" w14:textId="77777777" w:rsidTr="005739E7">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19883C88"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1A86FBDC" w14:textId="77777777" w:rsidR="005739E7" w:rsidRPr="00955CB8" w:rsidRDefault="005739E7" w:rsidP="005739E7">
            <w:pPr>
              <w:tabs>
                <w:tab w:val="left" w:pos="2354"/>
              </w:tabs>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Diversity and Equality Statement</w:t>
            </w:r>
          </w:p>
        </w:tc>
      </w:tr>
      <w:tr w:rsidR="005739E7" w:rsidRPr="00955CB8" w14:paraId="5016F902"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364E0F6" w14:textId="77777777" w:rsidR="005739E7" w:rsidRPr="00955CB8" w:rsidRDefault="005739E7" w:rsidP="00955CB8">
            <w:pPr>
              <w:spacing w:before="120" w:after="120" w:line="240" w:lineRule="auto"/>
              <w:rPr>
                <w:rFonts w:asciiTheme="minorHAnsi" w:hAnsiTheme="minorHAnsi" w:cstheme="minorHAnsi"/>
                <w:sz w:val="20"/>
                <w:szCs w:val="20"/>
              </w:rPr>
            </w:pPr>
            <w:r w:rsidRPr="00955CB8">
              <w:rPr>
                <w:rFonts w:asciiTheme="minorHAnsi" w:hAnsiTheme="minorHAnsi" w:cstheme="minorHAnsi"/>
                <w:sz w:val="20"/>
                <w:szCs w:val="20"/>
              </w:rPr>
              <w:t xml:space="preserve">The programme’s design, structure and content are consistent and compliant with the University’s Diversity and Equality of Opportunity Policy. LSTM provides a multicultural, multidisciplinary learning environment in which all students benefit from the </w:t>
            </w:r>
            <w:r w:rsidRPr="00955CB8">
              <w:rPr>
                <w:rFonts w:asciiTheme="minorHAnsi" w:hAnsiTheme="minorHAnsi" w:cstheme="minorHAnsi"/>
                <w:sz w:val="20"/>
              </w:rPr>
              <w:t>opportunity</w:t>
            </w:r>
            <w:r w:rsidRPr="00955CB8">
              <w:rPr>
                <w:rFonts w:asciiTheme="minorHAnsi" w:hAnsiTheme="minorHAnsi" w:cstheme="minorHAnsi"/>
                <w:sz w:val="20"/>
                <w:szCs w:val="20"/>
              </w:rPr>
              <w:t xml:space="preserve"> to share diverse experiences and outlooks, supported by staff who are themselves from a variety of national and cultural backgrounds and spend significant periods of time working overseas. LSTM recognises that some students need extra help and guidance in adjusting to a new country, culture or learning environment.  Accordingly, we provide a comprehensive range of relevant non-academic student support services.  The Personal Tutor System aims to provide students with advice and support in matters related to academic work and to enable the development of independent study habits suitable for higher education. Reasonable adjustments are made to assessment for disabled students in line with University of Liverpool regulations (Code of Practice on Assessment 2012-13: Appendix K).</w:t>
            </w:r>
          </w:p>
        </w:tc>
      </w:tr>
    </w:tbl>
    <w:p w14:paraId="1C5BB20C" w14:textId="77777777" w:rsidR="005739E7" w:rsidRPr="00955CB8" w:rsidRDefault="005739E7" w:rsidP="00955CB8">
      <w:pPr>
        <w:pStyle w:val="Heading2"/>
        <w:spacing w:before="240"/>
        <w:rPr>
          <w:rFonts w:asciiTheme="minorHAnsi" w:hAnsiTheme="minorHAnsi" w:cstheme="minorHAnsi"/>
          <w:b/>
          <w:bCs/>
          <w:color w:val="auto"/>
          <w:sz w:val="22"/>
          <w:szCs w:val="22"/>
        </w:rPr>
      </w:pPr>
      <w:r w:rsidRPr="00955CB8">
        <w:rPr>
          <w:rFonts w:asciiTheme="minorHAnsi" w:hAnsiTheme="minorHAnsi" w:cstheme="minorHAnsi"/>
          <w:b/>
          <w:bCs/>
          <w:color w:val="auto"/>
          <w:sz w:val="22"/>
          <w:szCs w:val="22"/>
        </w:rPr>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5739E7" w:rsidRPr="00955CB8" w14:paraId="57718A43" w14:textId="77777777" w:rsidTr="005739E7">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04CA348E"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C4ED5EB" w14:textId="77777777" w:rsidR="005739E7" w:rsidRPr="00955CB8" w:rsidRDefault="005739E7" w:rsidP="005739E7">
            <w:pPr>
              <w:tabs>
                <w:tab w:val="left" w:pos="3606"/>
              </w:tabs>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Accreditation Status</w:t>
            </w:r>
          </w:p>
        </w:tc>
      </w:tr>
      <w:tr w:rsidR="005739E7" w:rsidRPr="00955CB8" w14:paraId="49CDDE2D" w14:textId="77777777" w:rsidTr="005739E7">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9D209C7" w14:textId="77777777" w:rsidR="005739E7" w:rsidRPr="00955CB8" w:rsidRDefault="005739E7" w:rsidP="00BC3360">
            <w:pPr>
              <w:spacing w:before="120" w:after="120"/>
              <w:rPr>
                <w:rFonts w:asciiTheme="minorHAnsi" w:hAnsiTheme="minorHAnsi" w:cstheme="minorHAnsi"/>
                <w:sz w:val="20"/>
                <w:szCs w:val="20"/>
              </w:rPr>
            </w:pPr>
            <w:r w:rsidRPr="00955CB8">
              <w:rPr>
                <w:rFonts w:asciiTheme="minorHAnsi" w:hAnsiTheme="minorHAnsi" w:cstheme="minorHAnsi"/>
                <w:sz w:val="20"/>
                <w:szCs w:val="20"/>
              </w:rPr>
              <w:t>N/A</w:t>
            </w:r>
          </w:p>
        </w:tc>
      </w:tr>
    </w:tbl>
    <w:p w14:paraId="58E25F62" w14:textId="7F722949" w:rsidR="00955CB8" w:rsidRDefault="00955CB8" w:rsidP="005739E7">
      <w:pPr>
        <w:rPr>
          <w:rFonts w:asciiTheme="minorHAnsi" w:hAnsiTheme="minorHAnsi" w:cstheme="minorHAnsi"/>
          <w:b/>
          <w:color w:val="333333"/>
          <w:szCs w:val="24"/>
        </w:rPr>
      </w:pPr>
      <w:r>
        <w:rPr>
          <w:rFonts w:asciiTheme="minorHAnsi" w:hAnsiTheme="minorHAnsi" w:cstheme="minorHAnsi"/>
          <w:b/>
          <w:color w:val="333333"/>
          <w:szCs w:val="24"/>
        </w:rPr>
        <w:pict w14:anchorId="59A6CAEE">
          <v:rect id="_x0000_i1035" style="width:0;height:1.5pt" o:hralign="center" o:hrstd="t" o:hr="t" fillcolor="#a0a0a0" stroked="f"/>
        </w:pict>
      </w:r>
    </w:p>
    <w:p w14:paraId="6A54543B" w14:textId="4CBBBA2E" w:rsidR="005739E7" w:rsidRPr="00955CB8" w:rsidRDefault="005739E7" w:rsidP="00955CB8">
      <w:pPr>
        <w:spacing w:after="0"/>
        <w:rPr>
          <w:rFonts w:asciiTheme="minorHAnsi" w:hAnsiTheme="minorHAnsi" w:cstheme="minorHAnsi"/>
          <w:b/>
          <w:color w:val="333333"/>
          <w:szCs w:val="24"/>
        </w:rPr>
      </w:pPr>
      <w:r w:rsidRPr="00955CB8">
        <w:rPr>
          <w:rFonts w:asciiTheme="minorHAnsi" w:hAnsiTheme="minorHAnsi" w:cstheme="minorHAnsi"/>
          <w:b/>
          <w:color w:val="333333"/>
          <w:szCs w:val="24"/>
        </w:rPr>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5739E7" w:rsidRPr="00955CB8" w14:paraId="15C6011A" w14:textId="77777777" w:rsidTr="005739E7">
        <w:tc>
          <w:tcPr>
            <w:tcW w:w="10774" w:type="dxa"/>
            <w:gridSpan w:val="5"/>
            <w:tcBorders>
              <w:top w:val="nil"/>
              <w:left w:val="nil"/>
              <w:bottom w:val="nil"/>
              <w:right w:val="nil"/>
            </w:tcBorders>
            <w:shd w:val="clear" w:color="auto" w:fill="auto"/>
            <w:tcMar>
              <w:top w:w="28" w:type="dxa"/>
              <w:left w:w="57" w:type="dxa"/>
              <w:bottom w:w="28" w:type="dxa"/>
              <w:right w:w="57" w:type="dxa"/>
            </w:tcMar>
          </w:tcPr>
          <w:p w14:paraId="40303DF7"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Annex of Modifications made to the Programme - Related List of Modification</w:t>
            </w:r>
          </w:p>
        </w:tc>
      </w:tr>
      <w:tr w:rsidR="005739E7" w:rsidRPr="00955CB8" w14:paraId="48B5EB45" w14:textId="77777777" w:rsidTr="005739E7">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68250A26" w14:textId="77777777" w:rsidR="005739E7" w:rsidRPr="00955CB8" w:rsidRDefault="005739E7" w:rsidP="005739E7">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70034D7C" w14:textId="77777777" w:rsidR="005739E7" w:rsidRPr="00955CB8" w:rsidRDefault="005739E7" w:rsidP="005739E7">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49C08DA6" w14:textId="77777777" w:rsidR="005739E7" w:rsidRPr="00955CB8" w:rsidRDefault="005739E7" w:rsidP="005739E7">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7B070007" w14:textId="77777777" w:rsidR="005739E7" w:rsidRPr="00955CB8" w:rsidRDefault="005739E7" w:rsidP="005739E7">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56990DDE" w14:textId="77777777" w:rsidR="005739E7" w:rsidRPr="00955CB8" w:rsidRDefault="005739E7" w:rsidP="005739E7">
            <w:pPr>
              <w:spacing w:after="0" w:line="240" w:lineRule="auto"/>
              <w:rPr>
                <w:rFonts w:asciiTheme="minorHAnsi" w:hAnsiTheme="minorHAnsi" w:cstheme="minorHAnsi"/>
                <w:b/>
                <w:color w:val="B11636"/>
                <w:sz w:val="20"/>
              </w:rPr>
            </w:pPr>
          </w:p>
        </w:tc>
      </w:tr>
      <w:tr w:rsidR="005739E7" w:rsidRPr="00955CB8" w14:paraId="1A04C15D" w14:textId="77777777" w:rsidTr="005739E7">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060F85F2" w14:textId="77777777" w:rsidR="005739E7" w:rsidRPr="00955CB8" w:rsidRDefault="005739E7" w:rsidP="005739E7">
            <w:pPr>
              <w:spacing w:after="0" w:line="240" w:lineRule="auto"/>
              <w:rPr>
                <w:rFonts w:asciiTheme="minorHAnsi" w:hAnsiTheme="minorHAnsi" w:cstheme="minorHAnsi"/>
                <w:b/>
                <w:sz w:val="20"/>
              </w:rPr>
            </w:pPr>
            <w:r w:rsidRPr="00955CB8">
              <w:rPr>
                <w:rFonts w:asciiTheme="minorHAnsi" w:hAnsiTheme="minorHAnsi" w:cstheme="minorHAnsi"/>
                <w:b/>
                <w:color w:val="B11636"/>
                <w:sz w:val="20"/>
              </w:rPr>
              <w:t>Description of Modification</w:t>
            </w:r>
            <w:r w:rsidRPr="00955CB8">
              <w:rPr>
                <w:rFonts w:asciiTheme="minorHAnsi" w:hAnsiTheme="minorHAnsi" w:cstheme="minorHAnsi"/>
                <w:b/>
                <w:sz w:val="20"/>
              </w:rPr>
              <w:t xml:space="preserve"> </w:t>
            </w:r>
            <w:r w:rsidRPr="00955CB8">
              <w:rPr>
                <w:rFonts w:asciiTheme="minorHAnsi" w:hAnsiTheme="minorHAnsi" w:cstheme="minorHAnsi"/>
                <w:sz w:val="16"/>
                <w:szCs w:val="18"/>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1C923A28"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30CDCE93"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627AA029"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 xml:space="preserve">Date Approved by </w:t>
            </w:r>
            <w:proofErr w:type="spellStart"/>
            <w:r w:rsidRPr="00955CB8">
              <w:rPr>
                <w:rFonts w:asciiTheme="minorHAnsi" w:hAnsiTheme="minorHAnsi" w:cstheme="minorHAnsi"/>
                <w:b/>
                <w:color w:val="B11636"/>
                <w:sz w:val="20"/>
              </w:rPr>
              <w:t>Mgt</w:t>
            </w:r>
            <w:proofErr w:type="spellEnd"/>
            <w:r w:rsidRPr="00955CB8">
              <w:rPr>
                <w:rFonts w:asciiTheme="minorHAnsi" w:hAnsiTheme="minorHAnsi" w:cstheme="minorHAnsi"/>
                <w:b/>
                <w:color w:val="B11636"/>
                <w:sz w:val="20"/>
              </w:rPr>
              <w:t xml:space="preserve"> Cttee</w:t>
            </w:r>
          </w:p>
        </w:tc>
        <w:tc>
          <w:tcPr>
            <w:tcW w:w="1476" w:type="dxa"/>
            <w:tcBorders>
              <w:top w:val="nil"/>
              <w:left w:val="nil"/>
              <w:bottom w:val="single" w:sz="4" w:space="0" w:color="A6A6A6"/>
              <w:right w:val="nil"/>
            </w:tcBorders>
            <w:shd w:val="clear" w:color="auto" w:fill="auto"/>
          </w:tcPr>
          <w:p w14:paraId="155F3F08" w14:textId="77777777" w:rsidR="005739E7" w:rsidRPr="00955CB8" w:rsidRDefault="005739E7" w:rsidP="005739E7">
            <w:pPr>
              <w:spacing w:after="0" w:line="240" w:lineRule="auto"/>
              <w:rPr>
                <w:rFonts w:asciiTheme="minorHAnsi" w:hAnsiTheme="minorHAnsi" w:cstheme="minorHAnsi"/>
                <w:b/>
                <w:color w:val="B11636"/>
                <w:sz w:val="20"/>
              </w:rPr>
            </w:pPr>
            <w:r w:rsidRPr="00955CB8">
              <w:rPr>
                <w:rFonts w:asciiTheme="minorHAnsi" w:hAnsiTheme="minorHAnsi" w:cstheme="minorHAnsi"/>
                <w:b/>
                <w:color w:val="B11636"/>
                <w:sz w:val="20"/>
              </w:rPr>
              <w:t>Cohort Affected</w:t>
            </w:r>
          </w:p>
          <w:p w14:paraId="0201CC3C" w14:textId="77777777" w:rsidR="005739E7" w:rsidRPr="00955CB8" w:rsidRDefault="005739E7" w:rsidP="005739E7">
            <w:pPr>
              <w:spacing w:after="0" w:line="240" w:lineRule="auto"/>
              <w:rPr>
                <w:rFonts w:asciiTheme="minorHAnsi" w:hAnsiTheme="minorHAnsi" w:cstheme="minorHAnsi"/>
                <w:b/>
                <w:color w:val="B11636"/>
                <w:sz w:val="20"/>
              </w:rPr>
            </w:pPr>
          </w:p>
        </w:tc>
      </w:tr>
    </w:tbl>
    <w:p w14:paraId="437ABCAB" w14:textId="77777777" w:rsidR="005739E7" w:rsidRPr="00955CB8" w:rsidRDefault="005739E7" w:rsidP="005739E7">
      <w:pPr>
        <w:rPr>
          <w:rFonts w:asciiTheme="minorHAnsi" w:hAnsiTheme="minorHAnsi" w:cstheme="minorHAnsi"/>
        </w:rPr>
      </w:pPr>
    </w:p>
    <w:sectPr w:rsidR="005739E7" w:rsidRPr="00955CB8" w:rsidSect="005739E7">
      <w:footerReference w:type="default" r:id="rId17"/>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7FA8" w14:textId="77777777" w:rsidR="002E1DD1" w:rsidRDefault="002E1DD1" w:rsidP="005739E7">
      <w:pPr>
        <w:spacing w:after="0" w:line="240" w:lineRule="auto"/>
      </w:pPr>
      <w:r>
        <w:separator/>
      </w:r>
    </w:p>
  </w:endnote>
  <w:endnote w:type="continuationSeparator" w:id="0">
    <w:p w14:paraId="423944F9" w14:textId="77777777" w:rsidR="002E1DD1" w:rsidRDefault="002E1DD1" w:rsidP="0057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422C" w14:textId="0AFAA70F" w:rsidR="005739E7" w:rsidRPr="00955CB8" w:rsidRDefault="005739E7" w:rsidP="005739E7">
    <w:pPr>
      <w:pStyle w:val="Footer"/>
      <w:tabs>
        <w:tab w:val="clear" w:pos="4513"/>
        <w:tab w:val="clear" w:pos="9026"/>
        <w:tab w:val="center" w:pos="5103"/>
        <w:tab w:val="right" w:pos="10772"/>
      </w:tabs>
      <w:rPr>
        <w:rFonts w:asciiTheme="minorHAnsi" w:hAnsiTheme="minorHAnsi" w:cstheme="minorHAnsi"/>
        <w:sz w:val="18"/>
        <w:szCs w:val="18"/>
      </w:rPr>
    </w:pPr>
    <w:r w:rsidRPr="00955CB8">
      <w:rPr>
        <w:rFonts w:asciiTheme="minorHAnsi" w:hAnsiTheme="minorHAnsi" w:cstheme="minorHAnsi"/>
        <w:sz w:val="18"/>
        <w:szCs w:val="18"/>
      </w:rPr>
      <w:t>Diploma in Pharmaceutical Systems</w:t>
    </w:r>
    <w:r w:rsidRPr="00955CB8">
      <w:rPr>
        <w:rFonts w:asciiTheme="minorHAnsi" w:hAnsiTheme="minorHAnsi" w:cstheme="minorHAnsi"/>
        <w:sz w:val="18"/>
        <w:szCs w:val="18"/>
      </w:rPr>
      <w:tab/>
    </w:r>
    <w:r w:rsidRPr="00955CB8">
      <w:rPr>
        <w:rFonts w:asciiTheme="minorHAnsi" w:hAnsiTheme="minorHAnsi" w:cstheme="minorHAnsi"/>
        <w:sz w:val="18"/>
        <w:szCs w:val="18"/>
      </w:rPr>
      <w:tab/>
      <w:t xml:space="preserve">Page </w:t>
    </w:r>
    <w:r w:rsidRPr="00955CB8">
      <w:rPr>
        <w:rFonts w:asciiTheme="minorHAnsi" w:hAnsiTheme="minorHAnsi" w:cstheme="minorHAnsi"/>
        <w:sz w:val="18"/>
        <w:szCs w:val="18"/>
      </w:rPr>
      <w:fldChar w:fldCharType="begin"/>
    </w:r>
    <w:r w:rsidRPr="00955CB8">
      <w:rPr>
        <w:rFonts w:asciiTheme="minorHAnsi" w:hAnsiTheme="minorHAnsi" w:cstheme="minorHAnsi"/>
        <w:sz w:val="18"/>
        <w:szCs w:val="18"/>
      </w:rPr>
      <w:instrText xml:space="preserve"> PAGE   \* MERGEFORMAT </w:instrText>
    </w:r>
    <w:r w:rsidRPr="00955CB8">
      <w:rPr>
        <w:rFonts w:asciiTheme="minorHAnsi" w:hAnsiTheme="minorHAnsi" w:cstheme="minorHAnsi"/>
        <w:sz w:val="18"/>
        <w:szCs w:val="18"/>
      </w:rPr>
      <w:fldChar w:fldCharType="separate"/>
    </w:r>
    <w:r w:rsidRPr="00955CB8">
      <w:rPr>
        <w:rFonts w:asciiTheme="minorHAnsi" w:hAnsiTheme="minorHAnsi" w:cstheme="minorHAnsi"/>
        <w:noProof/>
        <w:sz w:val="18"/>
        <w:szCs w:val="18"/>
      </w:rPr>
      <w:t>1</w:t>
    </w:r>
    <w:r w:rsidRPr="00955CB8">
      <w:rPr>
        <w:rFonts w:asciiTheme="minorHAnsi" w:hAnsiTheme="minorHAnsi" w:cstheme="minorHAnsi"/>
        <w:sz w:val="18"/>
        <w:szCs w:val="18"/>
      </w:rPr>
      <w:fldChar w:fldCharType="end"/>
    </w:r>
    <w:r w:rsidRPr="00955CB8">
      <w:rPr>
        <w:rFonts w:asciiTheme="minorHAnsi" w:hAnsiTheme="minorHAnsi" w:cstheme="minorHAnsi"/>
        <w:sz w:val="18"/>
        <w:szCs w:val="18"/>
      </w:rPr>
      <w:t xml:space="preserve"> of </w:t>
    </w:r>
    <w:r w:rsidRPr="00955CB8">
      <w:rPr>
        <w:rFonts w:asciiTheme="minorHAnsi" w:hAnsiTheme="minorHAnsi" w:cstheme="minorHAnsi"/>
        <w:sz w:val="18"/>
        <w:szCs w:val="18"/>
      </w:rPr>
      <w:fldChar w:fldCharType="begin"/>
    </w:r>
    <w:r w:rsidRPr="00955CB8">
      <w:rPr>
        <w:rFonts w:asciiTheme="minorHAnsi" w:hAnsiTheme="minorHAnsi" w:cstheme="minorHAnsi"/>
        <w:sz w:val="18"/>
        <w:szCs w:val="18"/>
      </w:rPr>
      <w:instrText xml:space="preserve"> NUMPAGES   \* MERGEFORMAT </w:instrText>
    </w:r>
    <w:r w:rsidRPr="00955CB8">
      <w:rPr>
        <w:rFonts w:asciiTheme="minorHAnsi" w:hAnsiTheme="minorHAnsi" w:cstheme="minorHAnsi"/>
        <w:sz w:val="18"/>
        <w:szCs w:val="18"/>
      </w:rPr>
      <w:fldChar w:fldCharType="separate"/>
    </w:r>
    <w:r w:rsidRPr="00955CB8">
      <w:rPr>
        <w:rFonts w:asciiTheme="minorHAnsi" w:hAnsiTheme="minorHAnsi" w:cstheme="minorHAnsi"/>
        <w:noProof/>
        <w:sz w:val="18"/>
        <w:szCs w:val="18"/>
      </w:rPr>
      <w:t>13</w:t>
    </w:r>
    <w:r w:rsidRPr="00955CB8">
      <w:rPr>
        <w:rFonts w:asciiTheme="minorHAnsi" w:hAnsiTheme="minorHAnsi" w:cstheme="minorHAnsi"/>
        <w:sz w:val="18"/>
        <w:szCs w:val="18"/>
      </w:rPr>
      <w:fldChar w:fldCharType="end"/>
    </w:r>
  </w:p>
  <w:p w14:paraId="6B10515F" w14:textId="77777777" w:rsidR="005739E7" w:rsidRDefault="005739E7" w:rsidP="005739E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C0A0" w14:textId="27EA1492" w:rsidR="005739E7" w:rsidRPr="00955CB8" w:rsidRDefault="005739E7" w:rsidP="005739E7">
    <w:pPr>
      <w:pStyle w:val="Footer"/>
      <w:tabs>
        <w:tab w:val="clear" w:pos="4513"/>
        <w:tab w:val="clear" w:pos="9026"/>
        <w:tab w:val="center" w:pos="5103"/>
        <w:tab w:val="right" w:pos="10772"/>
      </w:tabs>
      <w:rPr>
        <w:rFonts w:asciiTheme="minorHAnsi" w:hAnsiTheme="minorHAnsi" w:cstheme="minorHAnsi"/>
        <w:sz w:val="18"/>
        <w:szCs w:val="18"/>
      </w:rPr>
    </w:pPr>
    <w:r w:rsidRPr="00955CB8">
      <w:rPr>
        <w:rFonts w:asciiTheme="minorHAnsi" w:hAnsiTheme="minorHAnsi" w:cstheme="minorHAnsi"/>
        <w:sz w:val="18"/>
        <w:szCs w:val="18"/>
      </w:rPr>
      <w:t>Diploma in Pharmaceutical Systems</w:t>
    </w:r>
    <w:r w:rsidRPr="00955CB8">
      <w:rPr>
        <w:rFonts w:asciiTheme="minorHAnsi" w:hAnsiTheme="minorHAnsi" w:cstheme="minorHAnsi"/>
        <w:sz w:val="18"/>
        <w:szCs w:val="18"/>
      </w:rPr>
      <w:tab/>
    </w:r>
    <w:r w:rsidRPr="00955CB8">
      <w:rPr>
        <w:rFonts w:asciiTheme="minorHAnsi" w:hAnsiTheme="minorHAnsi" w:cstheme="minorHAnsi"/>
        <w:sz w:val="18"/>
        <w:szCs w:val="18"/>
      </w:rPr>
      <w:tab/>
      <w:t xml:space="preserve">Page </w:t>
    </w:r>
    <w:r w:rsidRPr="00955CB8">
      <w:rPr>
        <w:rFonts w:asciiTheme="minorHAnsi" w:hAnsiTheme="minorHAnsi" w:cstheme="minorHAnsi"/>
        <w:sz w:val="18"/>
        <w:szCs w:val="18"/>
      </w:rPr>
      <w:fldChar w:fldCharType="begin"/>
    </w:r>
    <w:r w:rsidRPr="00955CB8">
      <w:rPr>
        <w:rFonts w:asciiTheme="minorHAnsi" w:hAnsiTheme="minorHAnsi" w:cstheme="minorHAnsi"/>
        <w:sz w:val="18"/>
        <w:szCs w:val="18"/>
      </w:rPr>
      <w:instrText xml:space="preserve"> PAGE   \* MERGEFORMAT </w:instrText>
    </w:r>
    <w:r w:rsidRPr="00955CB8">
      <w:rPr>
        <w:rFonts w:asciiTheme="minorHAnsi" w:hAnsiTheme="minorHAnsi" w:cstheme="minorHAnsi"/>
        <w:sz w:val="18"/>
        <w:szCs w:val="18"/>
      </w:rPr>
      <w:fldChar w:fldCharType="separate"/>
    </w:r>
    <w:r w:rsidRPr="00955CB8">
      <w:rPr>
        <w:rFonts w:asciiTheme="minorHAnsi" w:hAnsiTheme="minorHAnsi" w:cstheme="minorHAnsi"/>
        <w:noProof/>
        <w:sz w:val="18"/>
        <w:szCs w:val="18"/>
      </w:rPr>
      <w:t>13</w:t>
    </w:r>
    <w:r w:rsidRPr="00955CB8">
      <w:rPr>
        <w:rFonts w:asciiTheme="minorHAnsi" w:hAnsiTheme="minorHAnsi" w:cstheme="minorHAnsi"/>
        <w:sz w:val="18"/>
        <w:szCs w:val="18"/>
      </w:rPr>
      <w:fldChar w:fldCharType="end"/>
    </w:r>
    <w:r w:rsidRPr="00955CB8">
      <w:rPr>
        <w:rFonts w:asciiTheme="minorHAnsi" w:hAnsiTheme="minorHAnsi" w:cstheme="minorHAnsi"/>
        <w:sz w:val="18"/>
        <w:szCs w:val="18"/>
      </w:rPr>
      <w:t xml:space="preserve"> of </w:t>
    </w:r>
    <w:r w:rsidRPr="00955CB8">
      <w:rPr>
        <w:rFonts w:asciiTheme="minorHAnsi" w:hAnsiTheme="minorHAnsi" w:cstheme="minorHAnsi"/>
        <w:sz w:val="18"/>
        <w:szCs w:val="18"/>
      </w:rPr>
      <w:fldChar w:fldCharType="begin"/>
    </w:r>
    <w:r w:rsidRPr="00955CB8">
      <w:rPr>
        <w:rFonts w:asciiTheme="minorHAnsi" w:hAnsiTheme="minorHAnsi" w:cstheme="minorHAnsi"/>
        <w:sz w:val="18"/>
        <w:szCs w:val="18"/>
      </w:rPr>
      <w:instrText xml:space="preserve"> NUMPAGES   \* MERGEFORMAT </w:instrText>
    </w:r>
    <w:r w:rsidRPr="00955CB8">
      <w:rPr>
        <w:rFonts w:asciiTheme="minorHAnsi" w:hAnsiTheme="minorHAnsi" w:cstheme="minorHAnsi"/>
        <w:sz w:val="18"/>
        <w:szCs w:val="18"/>
      </w:rPr>
      <w:fldChar w:fldCharType="separate"/>
    </w:r>
    <w:r w:rsidRPr="00955CB8">
      <w:rPr>
        <w:rFonts w:asciiTheme="minorHAnsi" w:hAnsiTheme="minorHAnsi" w:cstheme="minorHAnsi"/>
        <w:noProof/>
        <w:sz w:val="18"/>
        <w:szCs w:val="18"/>
      </w:rPr>
      <w:t>13</w:t>
    </w:r>
    <w:r w:rsidRPr="00955CB8">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06EF" w14:textId="77777777" w:rsidR="002E1DD1" w:rsidRDefault="002E1DD1" w:rsidP="005739E7">
      <w:pPr>
        <w:spacing w:after="0" w:line="240" w:lineRule="auto"/>
      </w:pPr>
      <w:r>
        <w:separator/>
      </w:r>
    </w:p>
  </w:footnote>
  <w:footnote w:type="continuationSeparator" w:id="0">
    <w:p w14:paraId="049373A8" w14:textId="77777777" w:rsidR="002E1DD1" w:rsidRDefault="002E1DD1" w:rsidP="0057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81C3" w14:textId="1D7F822F" w:rsidR="005739E7" w:rsidRPr="00864CCA" w:rsidRDefault="005E7A04" w:rsidP="005739E7">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7216" behindDoc="0" locked="0" layoutInCell="1" allowOverlap="1" wp14:anchorId="66D38353" wp14:editId="2934A8CD">
          <wp:simplePos x="0" y="0"/>
          <wp:positionH relativeFrom="column">
            <wp:posOffset>5682615</wp:posOffset>
          </wp:positionH>
          <wp:positionV relativeFrom="paragraph">
            <wp:posOffset>-441960</wp:posOffset>
          </wp:positionV>
          <wp:extent cx="1302385" cy="1003300"/>
          <wp:effectExtent l="0" t="0" r="0" b="0"/>
          <wp:wrapNone/>
          <wp:docPr id="2141052642" name="Picture 21410526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9E7" w:rsidRPr="00864CCA">
      <w:rPr>
        <w:rFonts w:ascii="Arial" w:hAnsi="Arial" w:cs="MyriadPro-Bold"/>
        <w:b/>
        <w:bCs/>
        <w:color w:val="333333"/>
        <w:sz w:val="44"/>
        <w:szCs w:val="44"/>
      </w:rPr>
      <w:t>Programme Specification</w:t>
    </w:r>
  </w:p>
  <w:p w14:paraId="0500D130" w14:textId="6B958B71" w:rsidR="005739E7" w:rsidRPr="00864CCA" w:rsidRDefault="005E7A04" w:rsidP="005739E7">
    <w:pPr>
      <w:rPr>
        <w:rFonts w:ascii="Arial" w:hAnsi="Arial"/>
        <w:color w:val="B11636"/>
      </w:rPr>
    </w:pPr>
    <w:r>
      <w:rPr>
        <w:noProof/>
        <w:lang w:val="en-US"/>
      </w:rPr>
      <mc:AlternateContent>
        <mc:Choice Requires="wps">
          <w:drawing>
            <wp:anchor distT="0" distB="0" distL="114300" distR="114300" simplePos="0" relativeHeight="251658240" behindDoc="0" locked="0" layoutInCell="1" allowOverlap="1" wp14:anchorId="5B61FCDD" wp14:editId="643C810F">
              <wp:simplePos x="0" y="0"/>
              <wp:positionH relativeFrom="column">
                <wp:posOffset>-389255</wp:posOffset>
              </wp:positionH>
              <wp:positionV relativeFrom="paragraph">
                <wp:posOffset>277495</wp:posOffset>
              </wp:positionV>
              <wp:extent cx="7614920" cy="0"/>
              <wp:effectExtent l="39370" t="39370" r="32385" b="36830"/>
              <wp:wrapNone/>
              <wp:docPr id="137686260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1AAD3E5"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sidR="005739E7">
      <w:rPr>
        <w:rFonts w:ascii="Arial" w:hAnsi="Arial" w:cs="Arial"/>
        <w:b/>
        <w:color w:val="B11636"/>
        <w:sz w:val="20"/>
      </w:rPr>
      <w:t>20</w:t>
    </w:r>
    <w:r w:rsidR="005739E7" w:rsidRPr="00395BC2">
      <w:rPr>
        <w:rFonts w:ascii="Arial" w:hAnsi="Arial" w:cs="Arial"/>
        <w:b/>
        <w:color w:val="B11636"/>
        <w:sz w:val="20"/>
      </w:rPr>
      <w:t>23/24</w:t>
    </w:r>
  </w:p>
  <w:p w14:paraId="0B65CC86" w14:textId="77777777" w:rsidR="005739E7" w:rsidRDefault="005739E7" w:rsidP="00573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30E6" w14:textId="77777777" w:rsidR="005739E7" w:rsidRDefault="00573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79CE"/>
    <w:multiLevelType w:val="hybridMultilevel"/>
    <w:tmpl w:val="3148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6149D"/>
    <w:multiLevelType w:val="hybridMultilevel"/>
    <w:tmpl w:val="D00A8BCE"/>
    <w:lvl w:ilvl="0" w:tplc="B532D2A0">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477140">
    <w:abstractNumId w:val="0"/>
  </w:num>
  <w:num w:numId="2" w16cid:durableId="1393969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5"/>
    <w:rsid w:val="000933C6"/>
    <w:rsid w:val="002477C8"/>
    <w:rsid w:val="002A3CAF"/>
    <w:rsid w:val="002E1DD1"/>
    <w:rsid w:val="00300638"/>
    <w:rsid w:val="004F6155"/>
    <w:rsid w:val="005739E7"/>
    <w:rsid w:val="005E7A04"/>
    <w:rsid w:val="00603109"/>
    <w:rsid w:val="008A6EDA"/>
    <w:rsid w:val="00955CB8"/>
    <w:rsid w:val="00BC3360"/>
    <w:rsid w:val="00CF454E"/>
    <w:rsid w:val="00E61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6A9D99A1"/>
  <w15:chartTrackingRefBased/>
  <w15:docId w15:val="{2FB51B92-4467-46D6-A27D-F67FBED7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955C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styleId="ColourfulListAccent1">
    <w:name w:val="Colorful List Accent 1"/>
    <w:basedOn w:val="Normal"/>
    <w:uiPriority w:val="34"/>
    <w:qFormat/>
    <w:rsid w:val="00A446C9"/>
    <w:pPr>
      <w:ind w:left="720"/>
      <w:contextualSpacing/>
    </w:pPr>
  </w:style>
  <w:style w:type="character" w:customStyle="1" w:styleId="ql-cursor">
    <w:name w:val="ql-cursor"/>
    <w:basedOn w:val="DefaultParagraphFont"/>
  </w:style>
  <w:style w:type="character" w:styleId="Hyperlink">
    <w:name w:val="Hyperlink"/>
    <w:uiPriority w:val="99"/>
    <w:unhideWhenUsed/>
    <w:rsid w:val="00BC3360"/>
    <w:rPr>
      <w:color w:val="0563C1"/>
      <w:u w:val="single"/>
    </w:rPr>
  </w:style>
  <w:style w:type="character" w:styleId="UnresolvedMention">
    <w:name w:val="Unresolved Mention"/>
    <w:uiPriority w:val="99"/>
    <w:semiHidden/>
    <w:unhideWhenUsed/>
    <w:rsid w:val="00BC3360"/>
    <w:rPr>
      <w:color w:val="605E5C"/>
      <w:shd w:val="clear" w:color="auto" w:fill="E1DFDD"/>
    </w:rPr>
  </w:style>
  <w:style w:type="paragraph" w:styleId="NormalWeb">
    <w:name w:val="Normal (Web)"/>
    <w:basedOn w:val="Normal"/>
    <w:uiPriority w:val="99"/>
    <w:semiHidden/>
    <w:unhideWhenUsed/>
    <w:rsid w:val="00955CB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55CB8"/>
    <w:rPr>
      <w:b/>
      <w:bCs/>
    </w:rPr>
  </w:style>
  <w:style w:type="character" w:customStyle="1" w:styleId="Heading2Char">
    <w:name w:val="Heading 2 Char"/>
    <w:basedOn w:val="DefaultParagraphFont"/>
    <w:link w:val="Heading2"/>
    <w:uiPriority w:val="9"/>
    <w:rsid w:val="00955CB8"/>
    <w:rPr>
      <w:rFonts w:asciiTheme="majorHAnsi" w:eastAsiaTheme="majorEastAsia" w:hAnsiTheme="majorHAnsi" w:cstheme="majorBidi"/>
      <w:color w:val="2F5496" w:themeColor="accent1" w:themeShade="BF"/>
      <w:sz w:val="26"/>
      <w:szCs w:val="26"/>
      <w:lang w:eastAsia="en-US"/>
    </w:rPr>
  </w:style>
  <w:style w:type="character" w:styleId="Emphasis">
    <w:name w:val="Emphasis"/>
    <w:basedOn w:val="DefaultParagraphFont"/>
    <w:uiPriority w:val="20"/>
    <w:qFormat/>
    <w:rsid w:val="00955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2855">
      <w:bodyDiv w:val="1"/>
      <w:marLeft w:val="0"/>
      <w:marRight w:val="0"/>
      <w:marTop w:val="0"/>
      <w:marBottom w:val="0"/>
      <w:divBdr>
        <w:top w:val="none" w:sz="0" w:space="0" w:color="auto"/>
        <w:left w:val="none" w:sz="0" w:space="0" w:color="auto"/>
        <w:bottom w:val="none" w:sz="0" w:space="0" w:color="auto"/>
        <w:right w:val="none" w:sz="0" w:space="0" w:color="auto"/>
      </w:divBdr>
    </w:div>
    <w:div w:id="617682410">
      <w:bodyDiv w:val="1"/>
      <w:marLeft w:val="0"/>
      <w:marRight w:val="0"/>
      <w:marTop w:val="0"/>
      <w:marBottom w:val="0"/>
      <w:divBdr>
        <w:top w:val="none" w:sz="0" w:space="0" w:color="auto"/>
        <w:left w:val="none" w:sz="0" w:space="0" w:color="auto"/>
        <w:bottom w:val="none" w:sz="0" w:space="0" w:color="auto"/>
        <w:right w:val="none" w:sz="0" w:space="0" w:color="auto"/>
      </w:divBdr>
      <w:divsChild>
        <w:div w:id="461777217">
          <w:marLeft w:val="0"/>
          <w:marRight w:val="0"/>
          <w:marTop w:val="0"/>
          <w:marBottom w:val="0"/>
          <w:divBdr>
            <w:top w:val="none" w:sz="0" w:space="0" w:color="auto"/>
            <w:left w:val="none" w:sz="0" w:space="0" w:color="auto"/>
            <w:bottom w:val="none" w:sz="0" w:space="0" w:color="auto"/>
            <w:right w:val="none" w:sz="0" w:space="0" w:color="auto"/>
          </w:divBdr>
        </w:div>
      </w:divsChild>
    </w:div>
    <w:div w:id="840579717">
      <w:bodyDiv w:val="1"/>
      <w:marLeft w:val="0"/>
      <w:marRight w:val="0"/>
      <w:marTop w:val="0"/>
      <w:marBottom w:val="0"/>
      <w:divBdr>
        <w:top w:val="none" w:sz="0" w:space="0" w:color="auto"/>
        <w:left w:val="none" w:sz="0" w:space="0" w:color="auto"/>
        <w:bottom w:val="none" w:sz="0" w:space="0" w:color="auto"/>
        <w:right w:val="none" w:sz="0" w:space="0" w:color="auto"/>
      </w:divBdr>
      <w:divsChild>
        <w:div w:id="1079014833">
          <w:marLeft w:val="0"/>
          <w:marRight w:val="0"/>
          <w:marTop w:val="0"/>
          <w:marBottom w:val="0"/>
          <w:divBdr>
            <w:top w:val="none" w:sz="0" w:space="0" w:color="auto"/>
            <w:left w:val="none" w:sz="0" w:space="0" w:color="auto"/>
            <w:bottom w:val="none" w:sz="0" w:space="0" w:color="auto"/>
            <w:right w:val="none" w:sz="0" w:space="0" w:color="auto"/>
          </w:divBdr>
        </w:div>
      </w:divsChild>
    </w:div>
    <w:div w:id="937953449">
      <w:bodyDiv w:val="1"/>
      <w:marLeft w:val="0"/>
      <w:marRight w:val="0"/>
      <w:marTop w:val="0"/>
      <w:marBottom w:val="0"/>
      <w:divBdr>
        <w:top w:val="none" w:sz="0" w:space="0" w:color="auto"/>
        <w:left w:val="none" w:sz="0" w:space="0" w:color="auto"/>
        <w:bottom w:val="none" w:sz="0" w:space="0" w:color="auto"/>
        <w:right w:val="none" w:sz="0" w:space="0" w:color="auto"/>
      </w:divBdr>
    </w:div>
    <w:div w:id="12464526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qaa.ac.uk/docs/qaa/subject-benchmark-statements/subject-benchmark-statement-health-studies.pdf"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aa.ac.uk/docs/qaa/quality-code/qualifications-frameworks.pdf?sfvrsn=170af781_14" TargetMode="External"/><Relationship Id="rId14" Type="http://schemas.openxmlformats.org/officeDocument/2006/relationships/image" Target="media/image3.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3" ma:contentTypeDescription="Create a new document." ma:contentTypeScope="" ma:versionID="07b496a32a1cc157ac91b92a28eca747">
  <xsd:schema xmlns:xsd="http://www.w3.org/2001/XMLSchema" xmlns:xs="http://www.w3.org/2001/XMLSchema" xmlns:p="http://schemas.microsoft.com/office/2006/metadata/properties" xmlns:ns2="ef871a64-4640-4b68-89e0-a50e2994eaaf" targetNamespace="http://schemas.microsoft.com/office/2006/metadata/properties" ma:root="true" ma:fieldsID="a8c49419a276431a06661563063b4619" ns2:_="">
    <xsd:import namespace="ef871a64-4640-4b68-89e0-a50e2994ea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B6553647-2070-4939-B90E-37B404EB21A3}"/>
</file>

<file path=customXml/itemProps3.xml><?xml version="1.0" encoding="utf-8"?>
<ds:datastoreItem xmlns:ds="http://schemas.openxmlformats.org/officeDocument/2006/customXml" ds:itemID="{4834FFD4-6985-4412-8DA9-B6A7FB455664}"/>
</file>

<file path=customXml/itemProps4.xml><?xml version="1.0" encoding="utf-8"?>
<ds:datastoreItem xmlns:ds="http://schemas.openxmlformats.org/officeDocument/2006/customXml" ds:itemID="{7A355EDA-6313-43B7-9ABC-8C76559D0B0A}"/>
</file>

<file path=docProps/app.xml><?xml version="1.0" encoding="utf-8"?>
<Properties xmlns="http://schemas.openxmlformats.org/officeDocument/2006/extended-properties" xmlns:vt="http://schemas.openxmlformats.org/officeDocument/2006/docPropsVTypes">
  <Template>Normal</Template>
  <TotalTime>6</TotalTime>
  <Pages>9</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15774</CharactersWithSpaces>
  <SharedDoc>false</SharedDoc>
  <HLinks>
    <vt:vector size="12" baseType="variant">
      <vt:variant>
        <vt:i4>3342422</vt:i4>
      </vt:variant>
      <vt:variant>
        <vt:i4>24</vt:i4>
      </vt:variant>
      <vt:variant>
        <vt:i4>0</vt:i4>
      </vt:variant>
      <vt:variant>
        <vt:i4>5</vt:i4>
      </vt:variant>
      <vt:variant>
        <vt:lpwstr>https://www.qaa.ac.uk/docs/qaa/quality-code/qualifications-frameworks.pdf?sfvrsn=170af781_14</vt:lpwstr>
      </vt:variant>
      <vt:variant>
        <vt:lpwstr/>
      </vt:variant>
      <vt:variant>
        <vt:i4>3473504</vt:i4>
      </vt:variant>
      <vt:variant>
        <vt:i4>21</vt:i4>
      </vt:variant>
      <vt:variant>
        <vt:i4>0</vt:i4>
      </vt:variant>
      <vt:variant>
        <vt:i4>5</vt:i4>
      </vt:variant>
      <vt:variant>
        <vt:lpwstr>https://www.qaa.ac.uk/docs/qaa/subject-benchmark-statements/subject-benchmark-statement-health-studies.pdf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cp:lastModifiedBy>Joanna Fisher</cp:lastModifiedBy>
  <cp:revision>2</cp:revision>
  <cp:lastPrinted>2023-08-03T10:01:00Z</cp:lastPrinted>
  <dcterms:created xsi:type="dcterms:W3CDTF">2023-10-24T12:25:00Z</dcterms:created>
  <dcterms:modified xsi:type="dcterms:W3CDTF">2023-10-24T12:25:00Z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