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6E46D8" w:rsidRPr="004F7841" w14:paraId="10F66BAB" w14:textId="77777777" w:rsidTr="00D37DD4">
        <w:tc>
          <w:tcPr>
            <w:tcW w:w="10886" w:type="dxa"/>
            <w:gridSpan w:val="3"/>
            <w:tcBorders>
              <w:top w:val="nil"/>
              <w:left w:val="nil"/>
              <w:bottom w:val="nil"/>
              <w:right w:val="nil"/>
            </w:tcBorders>
            <w:shd w:val="clear" w:color="auto" w:fill="auto"/>
            <w:tcMar>
              <w:top w:w="28" w:type="dxa"/>
              <w:left w:w="57" w:type="dxa"/>
              <w:bottom w:w="28" w:type="dxa"/>
              <w:right w:w="57" w:type="dxa"/>
            </w:tcMar>
          </w:tcPr>
          <w:p w14:paraId="1D12CE0F" w14:textId="77777777" w:rsidR="00B76BFB" w:rsidRPr="004F7841" w:rsidRDefault="00B02A44" w:rsidP="004F7841">
            <w:pPr>
              <w:pStyle w:val="Heading2"/>
              <w:spacing w:before="0" w:after="0"/>
              <w:rPr>
                <w:rFonts w:asciiTheme="minorHAnsi" w:hAnsiTheme="minorHAnsi" w:cstheme="minorHAnsi"/>
                <w:i w:val="0"/>
                <w:iCs w:val="0"/>
                <w:sz w:val="22"/>
                <w:szCs w:val="22"/>
              </w:rPr>
            </w:pPr>
            <w:r w:rsidRPr="004F7841">
              <w:rPr>
                <w:rFonts w:asciiTheme="minorHAnsi" w:hAnsiTheme="minorHAnsi" w:cstheme="minorHAnsi"/>
                <w:i w:val="0"/>
                <w:iCs w:val="0"/>
                <w:sz w:val="22"/>
                <w:szCs w:val="22"/>
              </w:rPr>
              <w:t>Part A: Programme Summary Information</w:t>
            </w:r>
          </w:p>
          <w:p w14:paraId="7577D369" w14:textId="77777777" w:rsidR="00B76BFB" w:rsidRPr="004F7841" w:rsidRDefault="00B76BFB" w:rsidP="00D37DD4">
            <w:pPr>
              <w:spacing w:after="0" w:line="240" w:lineRule="auto"/>
              <w:rPr>
                <w:rFonts w:asciiTheme="minorHAnsi" w:hAnsiTheme="minorHAnsi" w:cstheme="minorHAnsi"/>
                <w:b/>
                <w:szCs w:val="24"/>
              </w:rPr>
            </w:pPr>
          </w:p>
        </w:tc>
      </w:tr>
      <w:tr w:rsidR="006E46D8" w:rsidRPr="004F7841" w14:paraId="716A3BB8"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588D30CC"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B95EC5C"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01994EA2" w14:textId="77777777" w:rsidR="00B76BFB" w:rsidRPr="004F7841" w:rsidRDefault="00B02A44" w:rsidP="0029651A">
            <w:pPr>
              <w:spacing w:after="0" w:line="240" w:lineRule="auto"/>
              <w:rPr>
                <w:rFonts w:asciiTheme="minorHAnsi" w:hAnsiTheme="minorHAnsi" w:cstheme="minorHAnsi"/>
                <w:b/>
                <w:sz w:val="20"/>
              </w:rPr>
            </w:pPr>
            <w:r w:rsidRPr="004F7841">
              <w:rPr>
                <w:rFonts w:asciiTheme="minorHAnsi" w:hAnsiTheme="minorHAnsi" w:cstheme="minorHAnsi"/>
                <w:b/>
                <w:sz w:val="20"/>
              </w:rPr>
              <w:t>Public Health (Outbreak Control and Health Protection)</w:t>
            </w:r>
          </w:p>
        </w:tc>
      </w:tr>
      <w:tr w:rsidR="006E46D8" w:rsidRPr="004F7841" w14:paraId="38CC71DB"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1381FBC2" w14:textId="77777777" w:rsidR="00B76BFB" w:rsidRPr="004F7841" w:rsidRDefault="00B76BFB"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CA3EE81" w14:textId="77777777" w:rsidR="00B76BFB" w:rsidRPr="004F7841" w:rsidRDefault="00B76BFB" w:rsidP="00D37DD4">
            <w:pPr>
              <w:spacing w:after="0" w:line="240" w:lineRule="auto"/>
              <w:rPr>
                <w:rFonts w:asciiTheme="minorHAnsi" w:hAnsiTheme="minorHAnsi" w:cstheme="minorHAnsi"/>
                <w:sz w:val="8"/>
                <w:szCs w:val="1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3801D16F"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68A7A6CA"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1638B2EE"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8351C2C"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88670F1"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MPH/OCHP</w:t>
            </w:r>
          </w:p>
        </w:tc>
      </w:tr>
      <w:tr w:rsidR="006E46D8" w:rsidRPr="004F7841" w14:paraId="4F068F64"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02B67A0A" w14:textId="77777777" w:rsidR="00B76BFB" w:rsidRPr="004F7841" w:rsidRDefault="00B76BFB"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2D747F44" w14:textId="77777777" w:rsidR="00B76BFB" w:rsidRPr="004F7841" w:rsidRDefault="00B76BFB" w:rsidP="00D37DD4">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69431EEE"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32768237"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49B7BDA1"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28F29C36"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7E5F8B78" w14:textId="77777777" w:rsidR="00B76BFB" w:rsidRPr="004F7841" w:rsidRDefault="00B76BFB" w:rsidP="00D37DD4">
            <w:pPr>
              <w:spacing w:after="0" w:line="240" w:lineRule="auto"/>
              <w:rPr>
                <w:rFonts w:asciiTheme="minorHAnsi" w:hAnsiTheme="minorHAnsi" w:cstheme="minorHAnsi"/>
                <w:sz w:val="20"/>
              </w:rPr>
            </w:pPr>
          </w:p>
        </w:tc>
      </w:tr>
      <w:tr w:rsidR="006E46D8" w:rsidRPr="004F7841" w14:paraId="74C28D2E"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076E4922" w14:textId="77777777" w:rsidR="00B76BFB" w:rsidRPr="004F7841" w:rsidRDefault="00B02A44" w:rsidP="00D37DD4">
            <w:pPr>
              <w:spacing w:after="0" w:line="240" w:lineRule="auto"/>
              <w:rPr>
                <w:rFonts w:asciiTheme="minorHAnsi" w:hAnsiTheme="minorHAnsi" w:cstheme="minorHAnsi"/>
                <w:color w:val="333333"/>
                <w:sz w:val="20"/>
              </w:rPr>
            </w:pPr>
            <w:r w:rsidRPr="004F7841">
              <w:rPr>
                <w:rFonts w:asciiTheme="minorHAnsi" w:hAnsiTheme="minorHAnsi" w:cstheme="minorHAnsi"/>
                <w:color w:val="333333"/>
                <w:sz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CF845F7" w14:textId="77777777" w:rsidR="00B76BFB" w:rsidRPr="004F7841" w:rsidRDefault="00B02A44" w:rsidP="00D37DD4">
            <w:pPr>
              <w:spacing w:after="0" w:line="240" w:lineRule="auto"/>
              <w:rPr>
                <w:rFonts w:asciiTheme="minorHAnsi" w:hAnsiTheme="minorHAnsi" w:cstheme="minorHAnsi"/>
                <w:color w:val="333333"/>
                <w:sz w:val="20"/>
              </w:rPr>
            </w:pPr>
            <w:r w:rsidRPr="004F7841">
              <w:rPr>
                <w:rFonts w:asciiTheme="minorHAnsi" w:hAnsiTheme="minorHAnsi" w:cstheme="minorHAnsi"/>
                <w:color w:val="333333"/>
                <w:sz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BA0D970"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lang w:eastAsia="en-GB"/>
              </w:rPr>
              <w:fldChar w:fldCharType="begin"/>
            </w:r>
            <w:r w:rsidRPr="004F7841">
              <w:rPr>
                <w:rFonts w:asciiTheme="minorHAnsi" w:hAnsiTheme="minorHAnsi" w:cstheme="minorHAnsi"/>
                <w:lang w:eastAsia="en-GB"/>
              </w:rPr>
              <w:instrText xml:space="preserve"> IF   "7" = "" "N/A" "</w:instrText>
            </w:r>
            <w:r w:rsidRPr="004F7841">
              <w:rPr>
                <w:rFonts w:asciiTheme="minorHAnsi" w:hAnsiTheme="minorHAnsi" w:cstheme="minorHAnsi"/>
                <w:sz w:val="20"/>
                <w:szCs w:val="20"/>
                <w:lang w:eastAsia="en-GB"/>
              </w:rPr>
              <w:instrText xml:space="preserve">MPH – 180 </w:instrText>
            </w:r>
            <w:r w:rsidRPr="004F7841">
              <w:rPr>
                <w:rFonts w:asciiTheme="minorHAnsi" w:hAnsiTheme="minorHAnsi" w:cstheme="minorHAnsi"/>
                <w:sz w:val="20"/>
                <w:szCs w:val="20"/>
                <w:lang w:eastAsia="en-GB"/>
              </w:rPr>
              <w:instrText>Credits:7</w:instrText>
            </w:r>
            <w:r w:rsidRPr="004F7841">
              <w:rPr>
                <w:rFonts w:asciiTheme="minorHAnsi" w:hAnsiTheme="minorHAnsi" w:cstheme="minorHAnsi"/>
                <w:lang w:eastAsia="en-GB"/>
              </w:rPr>
              <w:instrText xml:space="preserve">" </w:instrText>
            </w:r>
            <w:r w:rsidRPr="004F7841">
              <w:rPr>
                <w:rFonts w:asciiTheme="minorHAnsi" w:hAnsiTheme="minorHAnsi" w:cstheme="minorHAnsi"/>
                <w:lang w:eastAsia="en-GB"/>
              </w:rPr>
              <w:fldChar w:fldCharType="separate"/>
            </w:r>
            <w:r w:rsidRPr="004F7841">
              <w:rPr>
                <w:rFonts w:asciiTheme="minorHAnsi" w:hAnsiTheme="minorHAnsi" w:cstheme="minorHAnsi"/>
                <w:sz w:val="20"/>
                <w:szCs w:val="20"/>
                <w:lang w:eastAsia="en-GB"/>
              </w:rPr>
              <w:t>MPH – 180 Credits:7</w:t>
            </w:r>
            <w:r w:rsidRPr="004F7841">
              <w:rPr>
                <w:rFonts w:asciiTheme="minorHAnsi" w:hAnsiTheme="minorHAnsi" w:cstheme="minorHAnsi"/>
                <w:lang w:eastAsia="en-GB"/>
              </w:rPr>
              <w:fldChar w:fldCharType="end"/>
            </w:r>
          </w:p>
        </w:tc>
      </w:tr>
      <w:tr w:rsidR="006E46D8" w:rsidRPr="004F7841" w14:paraId="7768C071"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6AF0256" w14:textId="77777777" w:rsidR="00B76BFB" w:rsidRPr="004F7841" w:rsidRDefault="00B02A44" w:rsidP="00D37DD4">
            <w:pPr>
              <w:spacing w:after="0" w:line="240" w:lineRule="auto"/>
              <w:rPr>
                <w:rFonts w:asciiTheme="minorHAnsi" w:hAnsiTheme="minorHAnsi" w:cstheme="minorHAnsi"/>
                <w:color w:val="333333"/>
                <w:sz w:val="20"/>
              </w:rPr>
            </w:pPr>
            <w:r w:rsidRPr="004F7841">
              <w:rPr>
                <w:rFonts w:asciiTheme="minorHAnsi" w:hAnsiTheme="minorHAnsi" w:cstheme="minorHAnsi"/>
                <w:color w:val="333333"/>
                <w:sz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2F99B58" w14:textId="77777777" w:rsidR="00B76BFB" w:rsidRPr="004F7841" w:rsidRDefault="00B02A44" w:rsidP="00D37DD4">
            <w:pPr>
              <w:spacing w:after="0" w:line="240" w:lineRule="auto"/>
              <w:rPr>
                <w:rFonts w:asciiTheme="minorHAnsi" w:hAnsiTheme="minorHAnsi" w:cstheme="minorHAnsi"/>
                <w:color w:val="333333"/>
                <w:sz w:val="20"/>
              </w:rPr>
            </w:pPr>
            <w:r w:rsidRPr="004F7841">
              <w:rPr>
                <w:rFonts w:asciiTheme="minorHAnsi" w:hAnsiTheme="minorHAnsi" w:cstheme="minorHAnsi"/>
                <w:color w:val="333333"/>
                <w:sz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1CC973B6" w14:textId="77777777" w:rsidR="00B76BFB" w:rsidRPr="004F7841" w:rsidRDefault="00B02A44" w:rsidP="0048075D">
            <w:pPr>
              <w:spacing w:after="0" w:line="240" w:lineRule="auto"/>
              <w:rPr>
                <w:rFonts w:asciiTheme="minorHAnsi" w:hAnsiTheme="minorHAnsi" w:cstheme="minorHAnsi"/>
                <w:sz w:val="20"/>
              </w:rPr>
            </w:pPr>
            <w:r w:rsidRPr="004F7841">
              <w:rPr>
                <w:rFonts w:asciiTheme="minorHAnsi" w:hAnsiTheme="minorHAnsi" w:cstheme="minorHAnsi"/>
                <w:lang w:eastAsia="en-GB"/>
              </w:rPr>
              <w:fldChar w:fldCharType="begin"/>
            </w:r>
            <w:r w:rsidRPr="004F7841">
              <w:rPr>
                <w:rFonts w:asciiTheme="minorHAnsi" w:hAnsiTheme="minorHAnsi" w:cstheme="minorHAnsi"/>
                <w:lang w:eastAsia="en-GB"/>
              </w:rPr>
              <w:instrText xml:space="preserve"> IF   "7" = "" "N/A" "</w:instrText>
            </w:r>
            <w:r w:rsidRPr="004F7841">
              <w:rPr>
                <w:rFonts w:asciiTheme="minorHAnsi" w:hAnsiTheme="minorHAnsi" w:cstheme="minorHAnsi"/>
                <w:sz w:val="20"/>
                <w:szCs w:val="20"/>
                <w:lang w:eastAsia="en-GB"/>
              </w:rPr>
              <w:instrText>PGDip – 120 Credits:7</w:instrText>
            </w:r>
            <w:r w:rsidRPr="004F7841">
              <w:rPr>
                <w:rFonts w:asciiTheme="minorHAnsi" w:hAnsiTheme="minorHAnsi" w:cstheme="minorHAnsi"/>
                <w:lang w:eastAsia="en-GB"/>
              </w:rPr>
              <w:instrText xml:space="preserve">" </w:instrText>
            </w:r>
            <w:r w:rsidRPr="004F7841">
              <w:rPr>
                <w:rFonts w:asciiTheme="minorHAnsi" w:hAnsiTheme="minorHAnsi" w:cstheme="minorHAnsi"/>
                <w:lang w:eastAsia="en-GB"/>
              </w:rPr>
              <w:fldChar w:fldCharType="separate"/>
            </w:r>
            <w:r w:rsidRPr="004F7841">
              <w:rPr>
                <w:rFonts w:asciiTheme="minorHAnsi" w:hAnsiTheme="minorHAnsi" w:cstheme="minorHAnsi"/>
                <w:sz w:val="20"/>
                <w:szCs w:val="20"/>
                <w:lang w:eastAsia="en-GB"/>
              </w:rPr>
              <w:t>PGDip – 120 Credits:7</w:t>
            </w:r>
            <w:r w:rsidRPr="004F7841">
              <w:rPr>
                <w:rFonts w:asciiTheme="minorHAnsi" w:hAnsiTheme="minorHAnsi" w:cstheme="minorHAnsi"/>
                <w:lang w:eastAsia="en-GB"/>
              </w:rPr>
              <w:fldChar w:fldCharType="end"/>
            </w:r>
          </w:p>
        </w:tc>
      </w:tr>
      <w:tr w:rsidR="006E46D8" w:rsidRPr="004F7841" w14:paraId="5415040D"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08AB9927" w14:textId="77777777" w:rsidR="00B76BFB" w:rsidRPr="004F7841" w:rsidRDefault="00B02A44" w:rsidP="00D37DD4">
            <w:pPr>
              <w:spacing w:after="0" w:line="240" w:lineRule="auto"/>
              <w:rPr>
                <w:rFonts w:asciiTheme="minorHAnsi" w:hAnsiTheme="minorHAnsi" w:cstheme="minorHAnsi"/>
                <w:color w:val="333333"/>
                <w:sz w:val="20"/>
              </w:rPr>
            </w:pPr>
            <w:r w:rsidRPr="004F7841">
              <w:rPr>
                <w:rFonts w:asciiTheme="minorHAnsi" w:hAnsiTheme="minorHAnsi" w:cstheme="minorHAnsi"/>
                <w:color w:val="333333"/>
                <w:sz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A1F2870" w14:textId="77777777" w:rsidR="00B76BFB" w:rsidRPr="004F7841" w:rsidRDefault="00B02A44" w:rsidP="00D37DD4">
            <w:pPr>
              <w:spacing w:after="0" w:line="240" w:lineRule="auto"/>
              <w:rPr>
                <w:rFonts w:asciiTheme="minorHAnsi" w:hAnsiTheme="minorHAnsi" w:cstheme="minorHAnsi"/>
                <w:color w:val="333333"/>
                <w:sz w:val="20"/>
              </w:rPr>
            </w:pPr>
            <w:r w:rsidRPr="004F7841">
              <w:rPr>
                <w:rFonts w:asciiTheme="minorHAnsi" w:hAnsiTheme="minorHAnsi" w:cstheme="minorHAnsi"/>
                <w:color w:val="333333"/>
                <w:sz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85F1E2A" w14:textId="77777777" w:rsidR="00B76BFB" w:rsidRPr="004F7841" w:rsidRDefault="00B02A44" w:rsidP="0048075D">
            <w:pPr>
              <w:spacing w:after="0" w:line="240" w:lineRule="auto"/>
              <w:rPr>
                <w:rFonts w:asciiTheme="minorHAnsi" w:hAnsiTheme="minorHAnsi" w:cstheme="minorHAnsi"/>
                <w:sz w:val="20"/>
              </w:rPr>
            </w:pPr>
            <w:r w:rsidRPr="004F7841">
              <w:rPr>
                <w:rFonts w:asciiTheme="minorHAnsi" w:hAnsiTheme="minorHAnsi" w:cstheme="minorHAnsi"/>
                <w:lang w:eastAsia="en-GB"/>
              </w:rPr>
              <w:fldChar w:fldCharType="begin"/>
            </w:r>
            <w:r w:rsidRPr="004F7841">
              <w:rPr>
                <w:rFonts w:asciiTheme="minorHAnsi" w:hAnsiTheme="minorHAnsi" w:cstheme="minorHAnsi"/>
                <w:lang w:eastAsia="en-GB"/>
              </w:rPr>
              <w:instrText xml:space="preserve"> IF   "7" = "" "N/A" "</w:instrText>
            </w:r>
            <w:r w:rsidRPr="004F7841">
              <w:rPr>
                <w:rFonts w:asciiTheme="minorHAnsi" w:hAnsiTheme="minorHAnsi" w:cstheme="minorHAnsi"/>
                <w:sz w:val="20"/>
                <w:szCs w:val="20"/>
                <w:lang w:eastAsia="en-GB"/>
              </w:rPr>
              <w:instrText>PGCert – 60 Credits:7</w:instrText>
            </w:r>
            <w:r w:rsidRPr="004F7841">
              <w:rPr>
                <w:rFonts w:asciiTheme="minorHAnsi" w:hAnsiTheme="minorHAnsi" w:cstheme="minorHAnsi"/>
                <w:lang w:eastAsia="en-GB"/>
              </w:rPr>
              <w:instrText xml:space="preserve">" </w:instrText>
            </w:r>
            <w:r w:rsidRPr="004F7841">
              <w:rPr>
                <w:rFonts w:asciiTheme="minorHAnsi" w:hAnsiTheme="minorHAnsi" w:cstheme="minorHAnsi"/>
                <w:lang w:eastAsia="en-GB"/>
              </w:rPr>
              <w:fldChar w:fldCharType="separate"/>
            </w:r>
            <w:r w:rsidRPr="004F7841">
              <w:rPr>
                <w:rFonts w:asciiTheme="minorHAnsi" w:hAnsiTheme="minorHAnsi" w:cstheme="minorHAnsi"/>
                <w:sz w:val="20"/>
                <w:szCs w:val="20"/>
                <w:lang w:eastAsia="en-GB"/>
              </w:rPr>
              <w:t>PGCert – 60 Credits:7</w:t>
            </w:r>
            <w:r w:rsidRPr="004F7841">
              <w:rPr>
                <w:rFonts w:asciiTheme="minorHAnsi" w:hAnsiTheme="minorHAnsi" w:cstheme="minorHAnsi"/>
                <w:lang w:eastAsia="en-GB"/>
              </w:rPr>
              <w:fldChar w:fldCharType="end"/>
            </w:r>
          </w:p>
        </w:tc>
      </w:tr>
      <w:tr w:rsidR="006E46D8" w:rsidRPr="004F7841" w14:paraId="158A586D"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45495BE9" w14:textId="77777777" w:rsidR="00B76BFB" w:rsidRPr="004F7841" w:rsidRDefault="00B76BFB"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2A57D6C8" w14:textId="77777777" w:rsidR="00B76BFB" w:rsidRPr="004F7841" w:rsidRDefault="00B76BFB" w:rsidP="00D37DD4">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06D78808"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013B561A"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776F05F1"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7943DF2A"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3BD54EC3" w14:textId="77777777" w:rsidR="00B76BFB" w:rsidRPr="004F7841" w:rsidRDefault="00B76BFB" w:rsidP="00D37DD4">
            <w:pPr>
              <w:spacing w:after="0" w:line="240" w:lineRule="auto"/>
              <w:rPr>
                <w:rFonts w:asciiTheme="minorHAnsi" w:hAnsiTheme="minorHAnsi" w:cstheme="minorHAnsi"/>
                <w:sz w:val="20"/>
              </w:rPr>
            </w:pPr>
          </w:p>
        </w:tc>
      </w:tr>
      <w:tr w:rsidR="006E46D8" w:rsidRPr="004F7841" w14:paraId="5B99EF74"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5C62CCF4" w14:textId="77777777" w:rsidR="00B76BFB" w:rsidRPr="004F7841" w:rsidRDefault="00B02A44" w:rsidP="00D37DD4">
            <w:pPr>
              <w:spacing w:after="0" w:line="240" w:lineRule="auto"/>
              <w:rPr>
                <w:rFonts w:asciiTheme="minorHAnsi" w:hAnsiTheme="minorHAnsi" w:cstheme="minorHAnsi"/>
                <w:color w:val="333333"/>
                <w:sz w:val="20"/>
              </w:rPr>
            </w:pPr>
            <w:r w:rsidRPr="004F7841">
              <w:rPr>
                <w:rFonts w:asciiTheme="minorHAnsi" w:hAnsiTheme="minorHAnsi" w:cstheme="minorHAnsi"/>
                <w:color w:val="333333"/>
                <w:sz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55D9E9B" w14:textId="77777777" w:rsidR="00B76BFB" w:rsidRPr="004F7841" w:rsidRDefault="00B02A44" w:rsidP="00D37DD4">
            <w:pPr>
              <w:spacing w:after="0" w:line="240" w:lineRule="auto"/>
              <w:rPr>
                <w:rFonts w:asciiTheme="minorHAnsi" w:hAnsiTheme="minorHAnsi" w:cstheme="minorHAnsi"/>
                <w:color w:val="333333"/>
                <w:sz w:val="20"/>
              </w:rPr>
            </w:pPr>
            <w:r w:rsidRPr="004F7841">
              <w:rPr>
                <w:rFonts w:asciiTheme="minorHAnsi" w:hAnsiTheme="minorHAnsi" w:cstheme="minorHAnsi"/>
                <w:color w:val="333333"/>
                <w:sz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39A902E" w14:textId="77777777" w:rsidR="00B76BFB" w:rsidRPr="004F7841" w:rsidRDefault="00B02A44" w:rsidP="0048075D">
            <w:pPr>
              <w:spacing w:after="0" w:line="240" w:lineRule="auto"/>
              <w:rPr>
                <w:rFonts w:asciiTheme="minorHAnsi" w:hAnsiTheme="minorHAnsi" w:cstheme="minorHAnsi"/>
                <w:sz w:val="20"/>
              </w:rPr>
            </w:pPr>
            <w:r w:rsidRPr="004F7841">
              <w:rPr>
                <w:rFonts w:asciiTheme="minorHAnsi" w:hAnsiTheme="minorHAnsi" w:cstheme="minorHAnsi"/>
                <w:lang w:eastAsia="en-GB"/>
              </w:rPr>
              <w:fldChar w:fldCharType="begin"/>
            </w:r>
            <w:r w:rsidRPr="004F7841">
              <w:rPr>
                <w:rFonts w:asciiTheme="minorHAnsi" w:hAnsiTheme="minorHAnsi" w:cstheme="minorHAnsi"/>
                <w:lang w:eastAsia="en-GB"/>
              </w:rPr>
              <w:instrText xml:space="preserve"> IF   "7" = "" "N/A" "</w:instrText>
            </w:r>
            <w:r w:rsidRPr="004F7841">
              <w:rPr>
                <w:rFonts w:asciiTheme="minorHAnsi" w:hAnsiTheme="minorHAnsi" w:cstheme="minorHAnsi"/>
                <w:sz w:val="20"/>
                <w:szCs w:val="20"/>
                <w:lang w:eastAsia="en-GB"/>
              </w:rPr>
              <w:instrText>MPH – 180 Credits:7</w:instrText>
            </w:r>
            <w:r w:rsidRPr="004F7841">
              <w:rPr>
                <w:rFonts w:asciiTheme="minorHAnsi" w:hAnsiTheme="minorHAnsi" w:cstheme="minorHAnsi"/>
                <w:lang w:eastAsia="en-GB"/>
              </w:rPr>
              <w:instrText xml:space="preserve">" </w:instrText>
            </w:r>
            <w:r w:rsidRPr="004F7841">
              <w:rPr>
                <w:rFonts w:asciiTheme="minorHAnsi" w:hAnsiTheme="minorHAnsi" w:cstheme="minorHAnsi"/>
                <w:lang w:eastAsia="en-GB"/>
              </w:rPr>
              <w:fldChar w:fldCharType="separate"/>
            </w:r>
            <w:r w:rsidRPr="004F7841">
              <w:rPr>
                <w:rFonts w:asciiTheme="minorHAnsi" w:hAnsiTheme="minorHAnsi" w:cstheme="minorHAnsi"/>
                <w:sz w:val="20"/>
                <w:szCs w:val="20"/>
                <w:lang w:eastAsia="en-GB"/>
              </w:rPr>
              <w:t>MPH – 180 Credits:7</w:t>
            </w:r>
            <w:r w:rsidRPr="004F7841">
              <w:rPr>
                <w:rFonts w:asciiTheme="minorHAnsi" w:hAnsiTheme="minorHAnsi" w:cstheme="minorHAnsi"/>
                <w:lang w:eastAsia="en-GB"/>
              </w:rPr>
              <w:fldChar w:fldCharType="end"/>
            </w:r>
          </w:p>
        </w:tc>
      </w:tr>
      <w:tr w:rsidR="006E46D8" w:rsidRPr="004F7841" w14:paraId="7657C8AD"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3B841E91" w14:textId="77777777" w:rsidR="00B76BFB" w:rsidRPr="004F7841" w:rsidRDefault="00B02A44" w:rsidP="00D37DD4">
            <w:pPr>
              <w:spacing w:after="0" w:line="240" w:lineRule="auto"/>
              <w:rPr>
                <w:rFonts w:asciiTheme="minorHAnsi" w:hAnsiTheme="minorHAnsi" w:cstheme="minorHAnsi"/>
                <w:color w:val="333333"/>
                <w:sz w:val="20"/>
              </w:rPr>
            </w:pPr>
            <w:r w:rsidRPr="004F7841">
              <w:rPr>
                <w:rFonts w:asciiTheme="minorHAnsi" w:hAnsiTheme="minorHAnsi" w:cstheme="minorHAnsi"/>
                <w:color w:val="333333"/>
                <w:sz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69569F4" w14:textId="77777777" w:rsidR="00B76BFB" w:rsidRPr="004F7841" w:rsidRDefault="00B02A44" w:rsidP="00D37DD4">
            <w:pPr>
              <w:spacing w:after="0" w:line="240" w:lineRule="auto"/>
              <w:rPr>
                <w:rFonts w:asciiTheme="minorHAnsi" w:hAnsiTheme="minorHAnsi" w:cstheme="minorHAnsi"/>
                <w:color w:val="333333"/>
                <w:sz w:val="20"/>
              </w:rPr>
            </w:pPr>
            <w:r w:rsidRPr="004F7841">
              <w:rPr>
                <w:rFonts w:asciiTheme="minorHAnsi" w:hAnsiTheme="minorHAnsi" w:cstheme="minorHAnsi"/>
                <w:color w:val="333333"/>
                <w:sz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D0EA835" w14:textId="77777777" w:rsidR="00B76BFB" w:rsidRPr="004F7841" w:rsidRDefault="00B02A44" w:rsidP="0048075D">
            <w:pPr>
              <w:spacing w:after="0" w:line="240" w:lineRule="auto"/>
              <w:rPr>
                <w:rFonts w:asciiTheme="minorHAnsi" w:hAnsiTheme="minorHAnsi" w:cstheme="minorHAnsi"/>
                <w:sz w:val="20"/>
              </w:rPr>
            </w:pPr>
            <w:r w:rsidRPr="004F7841">
              <w:rPr>
                <w:rFonts w:asciiTheme="minorHAnsi" w:hAnsiTheme="minorHAnsi" w:cstheme="minorHAnsi"/>
                <w:lang w:eastAsia="en-GB"/>
              </w:rPr>
              <w:fldChar w:fldCharType="begin"/>
            </w:r>
            <w:r w:rsidRPr="004F7841">
              <w:rPr>
                <w:rFonts w:asciiTheme="minorHAnsi" w:hAnsiTheme="minorHAnsi" w:cstheme="minorHAnsi"/>
                <w:lang w:eastAsia="en-GB"/>
              </w:rPr>
              <w:instrText xml:space="preserve"> IF   "7" = "" "N/A" "</w:instrText>
            </w:r>
            <w:r w:rsidRPr="004F7841">
              <w:rPr>
                <w:rFonts w:asciiTheme="minorHAnsi" w:hAnsiTheme="minorHAnsi" w:cstheme="minorHAnsi"/>
                <w:sz w:val="20"/>
                <w:szCs w:val="20"/>
                <w:lang w:eastAsia="en-GB"/>
              </w:rPr>
              <w:instrText>PGDip – 120 Credits:7</w:instrText>
            </w:r>
            <w:r w:rsidRPr="004F7841">
              <w:rPr>
                <w:rFonts w:asciiTheme="minorHAnsi" w:hAnsiTheme="minorHAnsi" w:cstheme="minorHAnsi"/>
                <w:lang w:eastAsia="en-GB"/>
              </w:rPr>
              <w:instrText xml:space="preserve">" </w:instrText>
            </w:r>
            <w:r w:rsidRPr="004F7841">
              <w:rPr>
                <w:rFonts w:asciiTheme="minorHAnsi" w:hAnsiTheme="minorHAnsi" w:cstheme="minorHAnsi"/>
                <w:lang w:eastAsia="en-GB"/>
              </w:rPr>
              <w:fldChar w:fldCharType="separate"/>
            </w:r>
            <w:r w:rsidRPr="004F7841">
              <w:rPr>
                <w:rFonts w:asciiTheme="minorHAnsi" w:hAnsiTheme="minorHAnsi" w:cstheme="minorHAnsi"/>
                <w:sz w:val="20"/>
                <w:szCs w:val="20"/>
                <w:lang w:eastAsia="en-GB"/>
              </w:rPr>
              <w:t>PGDip – 120 Credits:7</w:t>
            </w:r>
            <w:r w:rsidRPr="004F7841">
              <w:rPr>
                <w:rFonts w:asciiTheme="minorHAnsi" w:hAnsiTheme="minorHAnsi" w:cstheme="minorHAnsi"/>
                <w:lang w:eastAsia="en-GB"/>
              </w:rPr>
              <w:fldChar w:fldCharType="end"/>
            </w:r>
          </w:p>
        </w:tc>
      </w:tr>
      <w:tr w:rsidR="006E46D8" w:rsidRPr="004F7841" w14:paraId="17E7C6E5"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0BA835E" w14:textId="77777777" w:rsidR="00B76BFB" w:rsidRPr="004F7841" w:rsidRDefault="00B02A44" w:rsidP="00D37DD4">
            <w:pPr>
              <w:spacing w:after="0" w:line="240" w:lineRule="auto"/>
              <w:rPr>
                <w:rFonts w:asciiTheme="minorHAnsi" w:hAnsiTheme="minorHAnsi" w:cstheme="minorHAnsi"/>
                <w:color w:val="333333"/>
                <w:sz w:val="20"/>
              </w:rPr>
            </w:pPr>
            <w:r w:rsidRPr="004F7841">
              <w:rPr>
                <w:rFonts w:asciiTheme="minorHAnsi" w:hAnsiTheme="minorHAnsi" w:cstheme="minorHAnsi"/>
                <w:color w:val="333333"/>
                <w:sz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E4E83FE" w14:textId="77777777" w:rsidR="00B76BFB" w:rsidRPr="004F7841" w:rsidRDefault="00B02A44" w:rsidP="00D37DD4">
            <w:pPr>
              <w:spacing w:after="0" w:line="240" w:lineRule="auto"/>
              <w:rPr>
                <w:rFonts w:asciiTheme="minorHAnsi" w:hAnsiTheme="minorHAnsi" w:cstheme="minorHAnsi"/>
                <w:color w:val="333333"/>
                <w:sz w:val="20"/>
              </w:rPr>
            </w:pPr>
            <w:r w:rsidRPr="004F7841">
              <w:rPr>
                <w:rFonts w:asciiTheme="minorHAnsi" w:hAnsiTheme="minorHAnsi" w:cstheme="minorHAnsi"/>
                <w:color w:val="333333"/>
                <w:sz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52A6EC2" w14:textId="77777777" w:rsidR="00B76BFB" w:rsidRPr="004F7841" w:rsidRDefault="00B02A44" w:rsidP="00F941D1">
            <w:pPr>
              <w:spacing w:after="0" w:line="240" w:lineRule="auto"/>
              <w:rPr>
                <w:rFonts w:asciiTheme="minorHAnsi" w:hAnsiTheme="minorHAnsi" w:cstheme="minorHAnsi"/>
                <w:sz w:val="20"/>
              </w:rPr>
            </w:pPr>
            <w:r w:rsidRPr="004F7841">
              <w:rPr>
                <w:rFonts w:asciiTheme="minorHAnsi" w:hAnsiTheme="minorHAnsi" w:cstheme="minorHAnsi"/>
                <w:lang w:eastAsia="en-GB"/>
              </w:rPr>
              <w:fldChar w:fldCharType="begin"/>
            </w:r>
            <w:r w:rsidRPr="004F7841">
              <w:rPr>
                <w:rFonts w:asciiTheme="minorHAnsi" w:hAnsiTheme="minorHAnsi" w:cstheme="minorHAnsi"/>
                <w:lang w:eastAsia="en-GB"/>
              </w:rPr>
              <w:instrText xml:space="preserve"> IF   "7" = "" "N/A" "</w:instrText>
            </w:r>
            <w:r w:rsidRPr="004F7841">
              <w:rPr>
                <w:rFonts w:asciiTheme="minorHAnsi" w:hAnsiTheme="minorHAnsi" w:cstheme="minorHAnsi"/>
                <w:sz w:val="20"/>
                <w:szCs w:val="20"/>
                <w:lang w:eastAsia="en-GB"/>
              </w:rPr>
              <w:instrText>PGCert – 60 Credits:7</w:instrText>
            </w:r>
            <w:r w:rsidRPr="004F7841">
              <w:rPr>
                <w:rFonts w:asciiTheme="minorHAnsi" w:hAnsiTheme="minorHAnsi" w:cstheme="minorHAnsi"/>
                <w:lang w:eastAsia="en-GB"/>
              </w:rPr>
              <w:instrText xml:space="preserve">" </w:instrText>
            </w:r>
            <w:r w:rsidRPr="004F7841">
              <w:rPr>
                <w:rFonts w:asciiTheme="minorHAnsi" w:hAnsiTheme="minorHAnsi" w:cstheme="minorHAnsi"/>
                <w:lang w:eastAsia="en-GB"/>
              </w:rPr>
              <w:fldChar w:fldCharType="separate"/>
            </w:r>
            <w:r w:rsidRPr="004F7841">
              <w:rPr>
                <w:rFonts w:asciiTheme="minorHAnsi" w:hAnsiTheme="minorHAnsi" w:cstheme="minorHAnsi"/>
                <w:sz w:val="20"/>
                <w:szCs w:val="20"/>
                <w:lang w:eastAsia="en-GB"/>
              </w:rPr>
              <w:t>PGCert – 60 Credits:7</w:t>
            </w:r>
            <w:r w:rsidRPr="004F7841">
              <w:rPr>
                <w:rFonts w:asciiTheme="minorHAnsi" w:hAnsiTheme="minorHAnsi" w:cstheme="minorHAnsi"/>
                <w:lang w:eastAsia="en-GB"/>
              </w:rPr>
              <w:fldChar w:fldCharType="end"/>
            </w:r>
          </w:p>
        </w:tc>
      </w:tr>
    </w:tbl>
    <w:p w14:paraId="31C5FE6F" w14:textId="77777777" w:rsidR="00B76BFB" w:rsidRPr="004F7841" w:rsidRDefault="00B02A44" w:rsidP="00D37DD4">
      <w:pPr>
        <w:tabs>
          <w:tab w:val="left" w:pos="482"/>
          <w:tab w:val="left" w:pos="2892"/>
        </w:tabs>
        <w:spacing w:after="0" w:line="240" w:lineRule="auto"/>
        <w:rPr>
          <w:rFonts w:asciiTheme="minorHAnsi" w:hAnsiTheme="minorHAnsi" w:cstheme="minorHAnsi"/>
          <w:sz w:val="10"/>
          <w:szCs w:val="10"/>
        </w:rPr>
      </w:pPr>
      <w:r w:rsidRPr="004F7841">
        <w:rPr>
          <w:rFonts w:asciiTheme="minorHAnsi" w:hAnsiTheme="minorHAnsi" w:cstheme="minorHAnsi"/>
          <w:sz w:val="10"/>
          <w:szCs w:val="10"/>
        </w:rPr>
        <w:tab/>
      </w:r>
      <w:r w:rsidRPr="004F7841">
        <w:rPr>
          <w:rFonts w:asciiTheme="minorHAnsi" w:hAnsiTheme="minorHAnsi" w:cstheme="minorHAnsi"/>
          <w:sz w:val="10"/>
          <w:szCs w:val="1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37"/>
      </w:tblGrid>
      <w:tr w:rsidR="006E46D8" w:rsidRPr="004F7841" w14:paraId="62ED1671"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13BEA77E"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42C44F9"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15EC0C7"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September 2023</w:t>
            </w:r>
          </w:p>
        </w:tc>
        <w:tc>
          <w:tcPr>
            <w:tcW w:w="1533" w:type="dxa"/>
            <w:tcBorders>
              <w:top w:val="nil"/>
              <w:left w:val="single" w:sz="4" w:space="0" w:color="A6A6A6"/>
              <w:bottom w:val="nil"/>
              <w:right w:val="nil"/>
            </w:tcBorders>
            <w:shd w:val="clear" w:color="auto" w:fill="auto"/>
          </w:tcPr>
          <w:p w14:paraId="2B164E3D" w14:textId="77777777" w:rsidR="00B76BFB" w:rsidRPr="004F7841" w:rsidRDefault="00B76BFB" w:rsidP="00D37DD4">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11C439A1" w14:textId="77777777" w:rsidR="00B76BFB" w:rsidRPr="004F7841" w:rsidRDefault="00B02A44" w:rsidP="00D35F13">
            <w:pPr>
              <w:spacing w:after="0" w:line="240" w:lineRule="auto"/>
              <w:ind w:left="-224" w:firstLine="224"/>
              <w:jc w:val="both"/>
              <w:rPr>
                <w:rFonts w:asciiTheme="minorHAnsi" w:hAnsiTheme="minorHAnsi" w:cstheme="minorHAnsi"/>
                <w:b/>
                <w:color w:val="B11636"/>
                <w:sz w:val="20"/>
              </w:rPr>
            </w:pPr>
            <w:r w:rsidRPr="004F7841">
              <w:rPr>
                <w:rFonts w:asciiTheme="minorHAnsi" w:hAnsiTheme="minorHAnsi" w:cstheme="minorHAnsi"/>
                <w:b/>
                <w:color w:val="B11636"/>
                <w:sz w:val="20"/>
              </w:rPr>
              <w:t>5b</w:t>
            </w:r>
          </w:p>
        </w:tc>
        <w:tc>
          <w:tcPr>
            <w:tcW w:w="1559" w:type="dxa"/>
            <w:tcBorders>
              <w:top w:val="nil"/>
              <w:left w:val="nil"/>
              <w:bottom w:val="nil"/>
              <w:right w:val="single" w:sz="4" w:space="0" w:color="A6A6A6"/>
            </w:tcBorders>
            <w:shd w:val="clear" w:color="auto" w:fill="auto"/>
          </w:tcPr>
          <w:p w14:paraId="2FE38EB3" w14:textId="77777777" w:rsidR="00B76BFB" w:rsidRPr="004F7841" w:rsidRDefault="00B02A44" w:rsidP="00D37DD4">
            <w:pPr>
              <w:spacing w:after="0" w:line="240" w:lineRule="auto"/>
              <w:jc w:val="both"/>
              <w:rPr>
                <w:rFonts w:asciiTheme="minorHAnsi" w:hAnsiTheme="minorHAnsi" w:cstheme="minorHAnsi"/>
                <w:b/>
                <w:color w:val="B11636"/>
                <w:sz w:val="20"/>
              </w:rPr>
            </w:pPr>
            <w:r w:rsidRPr="004F7841">
              <w:rPr>
                <w:rFonts w:asciiTheme="minorHAnsi" w:hAnsiTheme="minorHAnsi" w:cstheme="minorHAnsi"/>
                <w:b/>
                <w:color w:val="B11636"/>
                <w:sz w:val="20"/>
              </w:rPr>
              <w:t>End Date</w:t>
            </w:r>
          </w:p>
        </w:tc>
        <w:tc>
          <w:tcPr>
            <w:tcW w:w="2171" w:type="dxa"/>
            <w:gridSpan w:val="2"/>
            <w:tcBorders>
              <w:top w:val="single" w:sz="4" w:space="0" w:color="A6A6A6"/>
              <w:left w:val="single" w:sz="4" w:space="0" w:color="A6A6A6"/>
              <w:bottom w:val="single" w:sz="4" w:space="0" w:color="A6A6A6"/>
              <w:right w:val="single" w:sz="4" w:space="0" w:color="A6A6A6"/>
            </w:tcBorders>
            <w:shd w:val="clear" w:color="auto" w:fill="F0F0F0"/>
          </w:tcPr>
          <w:p w14:paraId="47E62382"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September 2024</w:t>
            </w:r>
          </w:p>
        </w:tc>
      </w:tr>
      <w:tr w:rsidR="006E46D8" w:rsidRPr="004F7841" w14:paraId="3AB45C16"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C82D7E6"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2A16D26"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05E4EF13"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2BB16C2C"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43D7A98"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594F621"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Frequency of Intake</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EB332D2"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Annually</w:t>
            </w:r>
          </w:p>
        </w:tc>
      </w:tr>
      <w:tr w:rsidR="006E46D8" w:rsidRPr="004F7841" w14:paraId="5DF8BB0B"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08F8B35"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DDC4513"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Mode of Study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652B50D"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FT</w:t>
            </w:r>
          </w:p>
        </w:tc>
      </w:tr>
      <w:tr w:rsidR="006E46D8" w:rsidRPr="004F7841" w14:paraId="112C1AA6"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A2C70A3"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5E9D650"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76CF7E45"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40418531"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64071643"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EEDFEDF"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Applicable Framework</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B57BEDB"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LSTM LT REG 01</w:t>
            </w:r>
          </w:p>
        </w:tc>
      </w:tr>
      <w:tr w:rsidR="006E46D8" w:rsidRPr="004F7841" w14:paraId="2D65D16A"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C9F7408"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C331877"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Exemption Required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3E8AF6" w14:textId="77777777" w:rsidR="00B76BFB" w:rsidRPr="004F7841" w:rsidRDefault="00B76BFB" w:rsidP="00D37DD4">
            <w:pPr>
              <w:spacing w:after="0" w:line="240" w:lineRule="auto"/>
              <w:rPr>
                <w:rFonts w:asciiTheme="minorHAnsi" w:hAnsiTheme="minorHAnsi" w:cstheme="minorHAnsi"/>
                <w:sz w:val="20"/>
              </w:rPr>
            </w:pPr>
          </w:p>
        </w:tc>
      </w:tr>
      <w:tr w:rsidR="006E46D8" w:rsidRPr="004F7841" w14:paraId="32A77798"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61FA560"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71833DB"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Exemption Approved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68A4C8B"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lang w:eastAsia="en-GB"/>
              </w:rPr>
              <w:fldChar w:fldCharType="begin"/>
            </w:r>
            <w:r w:rsidRPr="004F7841">
              <w:rPr>
                <w:rFonts w:asciiTheme="minorHAnsi" w:hAnsiTheme="minorHAnsi" w:cstheme="minorHAnsi"/>
                <w:lang w:eastAsia="en-GB"/>
              </w:rPr>
              <w:instrText xml:space="preserve"> IF   "" = "No" "N/A" "" </w:instrText>
            </w:r>
            <w:r>
              <w:rPr>
                <w:rFonts w:asciiTheme="minorHAnsi" w:hAnsiTheme="minorHAnsi" w:cstheme="minorHAnsi"/>
                <w:lang w:eastAsia="en-GB"/>
              </w:rPr>
              <w:fldChar w:fldCharType="separate"/>
            </w:r>
            <w:r w:rsidRPr="004F7841">
              <w:rPr>
                <w:rFonts w:asciiTheme="minorHAnsi" w:hAnsiTheme="minorHAnsi" w:cstheme="minorHAnsi"/>
                <w:lang w:eastAsia="en-GB"/>
              </w:rPr>
              <w:fldChar w:fldCharType="end"/>
            </w:r>
          </w:p>
        </w:tc>
      </w:tr>
      <w:tr w:rsidR="006E46D8" w:rsidRPr="004F7841" w14:paraId="76590C0F"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DA3C8E0"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F5E1E3A"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 xml:space="preserve">Details of </w:t>
            </w:r>
            <w:r w:rsidRPr="004F7841">
              <w:rPr>
                <w:rFonts w:asciiTheme="minorHAnsi" w:hAnsiTheme="minorHAnsi" w:cstheme="minorHAnsi"/>
                <w:b/>
                <w:color w:val="B11636"/>
                <w:sz w:val="20"/>
              </w:rPr>
              <w:t>Exemption</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8BA83A5" w14:textId="77777777" w:rsidR="00B76BFB" w:rsidRPr="004F7841" w:rsidRDefault="00B02A44" w:rsidP="00E87B81">
            <w:pPr>
              <w:spacing w:after="0"/>
              <w:rPr>
                <w:rFonts w:asciiTheme="minorHAnsi" w:hAnsiTheme="minorHAnsi" w:cstheme="minorHAnsi"/>
                <w:sz w:val="20"/>
              </w:rPr>
            </w:pPr>
            <w:r w:rsidRPr="004F7841">
              <w:rPr>
                <w:rFonts w:asciiTheme="minorHAnsi" w:hAnsiTheme="minorHAnsi" w:cstheme="minorHAnsi"/>
                <w:lang w:eastAsia="en-GB"/>
              </w:rPr>
              <w:fldChar w:fldCharType="begin"/>
            </w:r>
            <w:r w:rsidRPr="004F7841">
              <w:rPr>
                <w:rFonts w:asciiTheme="minorHAnsi" w:hAnsiTheme="minorHAnsi" w:cstheme="minorHAnsi"/>
                <w:lang w:eastAsia="en-GB"/>
              </w:rPr>
              <w:instrText xml:space="preserve"> IF   "" = "No" "N/A" "" </w:instrText>
            </w:r>
            <w:r>
              <w:rPr>
                <w:rFonts w:asciiTheme="minorHAnsi" w:hAnsiTheme="minorHAnsi" w:cstheme="minorHAnsi"/>
                <w:lang w:eastAsia="en-GB"/>
              </w:rPr>
              <w:fldChar w:fldCharType="separate"/>
            </w:r>
            <w:r w:rsidRPr="004F7841">
              <w:rPr>
                <w:rFonts w:asciiTheme="minorHAnsi" w:hAnsiTheme="minorHAnsi" w:cstheme="minorHAnsi"/>
                <w:lang w:eastAsia="en-GB"/>
              </w:rPr>
              <w:fldChar w:fldCharType="end"/>
            </w:r>
          </w:p>
        </w:tc>
      </w:tr>
      <w:tr w:rsidR="006E46D8" w:rsidRPr="004F7841" w14:paraId="7EBDC6B0"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130815A" w14:textId="77777777" w:rsidR="00B76BFB" w:rsidRPr="004F7841" w:rsidRDefault="00B76BFB"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CDF34BC" w14:textId="77777777" w:rsidR="00B76BFB" w:rsidRPr="004F7841" w:rsidRDefault="00B76BFB" w:rsidP="00D37DD4">
            <w:pPr>
              <w:spacing w:after="0" w:line="240" w:lineRule="auto"/>
              <w:rPr>
                <w:rFonts w:asciiTheme="minorHAnsi" w:hAnsiTheme="minorHAnsi" w:cstheme="minorHAnsi"/>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9F6DE60"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2AF76319"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17C4885"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7F6F674"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 xml:space="preserve">Programme Director </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8597557"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Nara Tagiyeva-Milne</w:t>
            </w:r>
          </w:p>
        </w:tc>
      </w:tr>
      <w:tr w:rsidR="006E46D8" w:rsidRPr="004F7841" w14:paraId="3DAAE8FF"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6FA17D69"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155225A"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Board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A139E40"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International Public Health Masters Board of Studies</w:t>
            </w:r>
          </w:p>
        </w:tc>
      </w:tr>
      <w:tr w:rsidR="006E46D8" w:rsidRPr="004F7841" w14:paraId="7BE13AA9"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60B9601E"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2A944CD"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Board of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C14782"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MSc Board of Examiners</w:t>
            </w:r>
          </w:p>
        </w:tc>
      </w:tr>
      <w:tr w:rsidR="006E46D8" w:rsidRPr="004F7841" w14:paraId="1F900605"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A947017"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B9CDE38"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External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C060F91"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 xml:space="preserve">Dr. Christine Kim </w:t>
            </w:r>
            <w:r w:rsidRPr="004F7841">
              <w:rPr>
                <w:rFonts w:asciiTheme="minorHAnsi" w:hAnsiTheme="minorHAnsi" w:cstheme="minorHAnsi"/>
                <w:sz w:val="20"/>
              </w:rPr>
              <w:t>Picozzi</w:t>
            </w:r>
          </w:p>
        </w:tc>
      </w:tr>
      <w:tr w:rsidR="006E46D8" w:rsidRPr="004F7841" w14:paraId="65E299F4"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7343A735"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572A1B5"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19B23D33"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47FF2D64"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413909F8"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4405140" w14:textId="77777777" w:rsidR="00B76BFB" w:rsidRPr="004F7841" w:rsidRDefault="00B02A44" w:rsidP="0019195D">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 xml:space="preserve">Professional or </w:t>
            </w:r>
            <w:r w:rsidRPr="004F7841">
              <w:rPr>
                <w:rFonts w:asciiTheme="minorHAnsi" w:hAnsiTheme="minorHAnsi" w:cstheme="minorHAnsi"/>
                <w:b/>
                <w:color w:val="B11636"/>
                <w:sz w:val="20"/>
              </w:rPr>
              <w:br/>
              <w:t>Other Body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79DC23"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None</w:t>
            </w:r>
          </w:p>
        </w:tc>
      </w:tr>
      <w:tr w:rsidR="006E46D8" w:rsidRPr="004F7841" w14:paraId="4786A8BB"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37D26C7"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34564C8"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683800E1"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51E30CFB"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1403E47B"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460EE4A"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Reference Points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5A28225" w14:textId="77777777" w:rsidR="00B76BFB" w:rsidRPr="004F7841" w:rsidRDefault="00B02A44" w:rsidP="00B02A44">
            <w:pPr>
              <w:spacing w:before="120" w:after="120" w:line="240" w:lineRule="auto"/>
              <w:rPr>
                <w:rFonts w:asciiTheme="minorHAnsi" w:hAnsiTheme="minorHAnsi" w:cstheme="minorHAnsi"/>
                <w:sz w:val="20"/>
              </w:rPr>
            </w:pPr>
            <w:r w:rsidRPr="004F7841">
              <w:rPr>
                <w:rFonts w:asciiTheme="minorHAnsi" w:hAnsiTheme="minorHAnsi" w:cstheme="minorHAnsi"/>
                <w:sz w:val="20"/>
              </w:rPr>
              <w:t xml:space="preserve">QAA Master’s Degree Characteristics Statement (2020); The UK Quality Code for Higher Education: Frameworks for Higher Education Qualifications of UK Degree-Awarding Bodies </w:t>
            </w:r>
            <w:r w:rsidRPr="004F7841">
              <w:rPr>
                <w:rFonts w:asciiTheme="minorHAnsi" w:hAnsiTheme="minorHAnsi" w:cstheme="minorHAnsi"/>
                <w:sz w:val="20"/>
              </w:rPr>
              <w:t>(2014)</w:t>
            </w:r>
          </w:p>
          <w:p w14:paraId="0667A9A0" w14:textId="77777777" w:rsidR="006E46D8" w:rsidRPr="004F7841" w:rsidRDefault="00B02A44" w:rsidP="00B02A44">
            <w:pPr>
              <w:spacing w:before="120" w:after="120" w:line="240" w:lineRule="auto"/>
              <w:rPr>
                <w:rFonts w:asciiTheme="minorHAnsi" w:hAnsiTheme="minorHAnsi" w:cstheme="minorHAnsi"/>
                <w:sz w:val="20"/>
              </w:rPr>
            </w:pPr>
            <w:r w:rsidRPr="004F7841">
              <w:rPr>
                <w:rFonts w:asciiTheme="minorHAnsi" w:hAnsiTheme="minorHAnsi" w:cstheme="minorHAnsi"/>
                <w:sz w:val="20"/>
              </w:rPr>
              <w:t xml:space="preserve">Priorities of relevant national and international organisations in public health (The Foreign, Commonwealth and Development Office (FCDO), UK; United States Agency for International Development (USAID); World Health Organization (WHO),   </w:t>
            </w:r>
            <w:r w:rsidRPr="004F7841">
              <w:rPr>
                <w:rFonts w:asciiTheme="minorHAnsi" w:hAnsiTheme="minorHAnsi" w:cstheme="minorHAnsi"/>
                <w:sz w:val="20"/>
              </w:rPr>
              <w:t>Association of Schools of Public Health in Africa (ASPHA), The UK Health Security Agency (UKHSA), The UK Faculty of Public Health, The Association of Schools of Public Health in the European Region (ASPHER).</w:t>
            </w:r>
          </w:p>
        </w:tc>
      </w:tr>
      <w:tr w:rsidR="006E46D8" w:rsidRPr="004F7841" w14:paraId="76535BBF"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E75D952"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A1ED3FD"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nil"/>
              <w:right w:val="nil"/>
            </w:tcBorders>
            <w:shd w:val="clear" w:color="auto" w:fill="auto"/>
            <w:tcMar>
              <w:top w:w="28" w:type="dxa"/>
              <w:left w:w="57" w:type="dxa"/>
              <w:bottom w:w="28" w:type="dxa"/>
              <w:right w:w="57" w:type="dxa"/>
            </w:tcMar>
          </w:tcPr>
          <w:p w14:paraId="6BB76966"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3586A1F4"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76F3AB97"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D0AADC6"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DB970C1" w14:textId="77777777" w:rsidR="00B76BFB" w:rsidRPr="004F7841" w:rsidRDefault="00B76BFB" w:rsidP="00D37DD4">
            <w:pPr>
              <w:spacing w:after="0" w:line="240" w:lineRule="auto"/>
              <w:rPr>
                <w:rFonts w:asciiTheme="minorHAnsi" w:hAnsiTheme="minorHAnsi" w:cstheme="minorHAnsi"/>
                <w:sz w:val="20"/>
              </w:rPr>
            </w:pPr>
          </w:p>
        </w:tc>
        <w:tc>
          <w:tcPr>
            <w:tcW w:w="1533" w:type="dxa"/>
            <w:tcBorders>
              <w:top w:val="nil"/>
              <w:left w:val="single" w:sz="4" w:space="0" w:color="A6A6A6"/>
              <w:bottom w:val="nil"/>
              <w:right w:val="nil"/>
            </w:tcBorders>
            <w:shd w:val="clear" w:color="auto" w:fill="auto"/>
          </w:tcPr>
          <w:p w14:paraId="6E275E46" w14:textId="77777777" w:rsidR="00B76BFB" w:rsidRPr="004F7841" w:rsidRDefault="00B76BFB" w:rsidP="00D37DD4">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77588C2D"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15b</w:t>
            </w:r>
          </w:p>
        </w:tc>
        <w:tc>
          <w:tcPr>
            <w:tcW w:w="1701" w:type="dxa"/>
            <w:gridSpan w:val="2"/>
            <w:tcBorders>
              <w:top w:val="nil"/>
              <w:left w:val="nil"/>
              <w:bottom w:val="nil"/>
              <w:right w:val="single" w:sz="4" w:space="0" w:color="A6A6A6"/>
            </w:tcBorders>
            <w:shd w:val="clear" w:color="auto" w:fill="auto"/>
          </w:tcPr>
          <w:p w14:paraId="1B069828"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Overseas Fee</w:t>
            </w:r>
          </w:p>
        </w:tc>
        <w:tc>
          <w:tcPr>
            <w:tcW w:w="2037" w:type="dxa"/>
            <w:tcBorders>
              <w:top w:val="single" w:sz="4" w:space="0" w:color="A6A6A6"/>
              <w:left w:val="single" w:sz="4" w:space="0" w:color="A6A6A6"/>
              <w:bottom w:val="single" w:sz="4" w:space="0" w:color="A6A6A6"/>
              <w:right w:val="single" w:sz="4" w:space="0" w:color="A6A6A6"/>
            </w:tcBorders>
            <w:shd w:val="clear" w:color="auto" w:fill="F0F0F0"/>
          </w:tcPr>
          <w:p w14:paraId="6707E91B" w14:textId="77777777" w:rsidR="00B76BFB" w:rsidRPr="004F7841" w:rsidRDefault="00B76BFB" w:rsidP="00D37DD4">
            <w:pPr>
              <w:spacing w:after="0" w:line="240" w:lineRule="auto"/>
              <w:rPr>
                <w:rFonts w:asciiTheme="minorHAnsi" w:hAnsiTheme="minorHAnsi" w:cstheme="minorHAnsi"/>
                <w:sz w:val="20"/>
              </w:rPr>
            </w:pPr>
          </w:p>
        </w:tc>
      </w:tr>
      <w:tr w:rsidR="006E46D8" w:rsidRPr="004F7841" w14:paraId="3A19EDFB"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8FFCBC3"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8389B34"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0EA70FE8"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2AC9FF96"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FCB8097"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D10E27F"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Additional Costs to the Student</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747C697" w14:textId="77777777" w:rsidR="00B02A44" w:rsidRPr="00B02A44" w:rsidRDefault="00B02A44" w:rsidP="00B02A44">
            <w:pPr>
              <w:spacing w:before="120" w:after="120" w:line="240" w:lineRule="auto"/>
              <w:rPr>
                <w:rFonts w:asciiTheme="minorHAnsi" w:hAnsiTheme="minorHAnsi" w:cstheme="minorHAnsi"/>
                <w:sz w:val="20"/>
              </w:rPr>
            </w:pPr>
            <w:r w:rsidRPr="00B02A44">
              <w:rPr>
                <w:rFonts w:asciiTheme="minorHAnsi" w:hAnsiTheme="minorHAnsi" w:cstheme="minorHAnsi"/>
                <w:sz w:val="20"/>
              </w:rPr>
              <w:t xml:space="preserve">The programme fee covers the cost of a desk-based project based in LSTM. Depending on your previous experience you may be permitted to undertake a lab-based project which will incur an additional fee, called a bench fee which will be approximately £1,500. You may also need to cover the costs of antibody testing and/or vaccinations needed for laboratory projects. Students are not required to pay this additional fee at registration but must have the necessary funds available when they start the programme. LSTM can also help students to arrange a field-based project overseas (typically 4 weeks) and students are encouraged to take this opportunity if your </w:t>
            </w:r>
            <w:r w:rsidRPr="00B02A44">
              <w:rPr>
                <w:rFonts w:asciiTheme="minorHAnsi" w:hAnsiTheme="minorHAnsi" w:cstheme="minorHAnsi"/>
                <w:sz w:val="20"/>
              </w:rPr>
              <w:lastRenderedPageBreak/>
              <w:t>funds allow. Overseas projects will incur costs such as flights accommodation, hiring translators, travel</w:t>
            </w:r>
            <w:r w:rsidRPr="0002753E">
              <w:rPr>
                <w:rFonts w:ascii="Lato" w:eastAsia="Times New Roman" w:hAnsi="Lato"/>
                <w:color w:val="343434"/>
                <w:sz w:val="24"/>
                <w:szCs w:val="24"/>
              </w:rPr>
              <w:t xml:space="preserve"> </w:t>
            </w:r>
            <w:r w:rsidRPr="00B02A44">
              <w:rPr>
                <w:rFonts w:asciiTheme="minorHAnsi" w:hAnsiTheme="minorHAnsi" w:cstheme="minorHAnsi"/>
                <w:sz w:val="20"/>
              </w:rPr>
              <w:t>in-country, visas, vaccinations, possibly fees for ethics applications so costs, depending on duration, nature of fieldwork and complexity of project can range from approximately £3,000-£5,000). The School will provide comprehensive insurance for off-site work and cover the cost of this.</w:t>
            </w:r>
          </w:p>
          <w:p w14:paraId="033531F4" w14:textId="76356F45" w:rsidR="006E46D8" w:rsidRPr="004F7841" w:rsidRDefault="00B02A44" w:rsidP="00B02A44">
            <w:pPr>
              <w:spacing w:before="120" w:after="120" w:line="240" w:lineRule="auto"/>
              <w:rPr>
                <w:rFonts w:asciiTheme="minorHAnsi" w:hAnsiTheme="minorHAnsi" w:cstheme="minorHAnsi"/>
                <w:sz w:val="20"/>
              </w:rPr>
            </w:pPr>
            <w:r w:rsidRPr="00B02A44">
              <w:rPr>
                <w:rFonts w:asciiTheme="minorHAnsi" w:hAnsiTheme="minorHAnsi" w:cstheme="minorHAnsi"/>
                <w:sz w:val="20"/>
              </w:rPr>
              <w:t>While LSTM provides access to the main scientific software packages you will need for your dissertation, occasionally some students use specialist software for their dissertations beyond what LSTM provide and there could be a subscription fee, although often there is a period these can be used for free as a trial. There may additionally be course-relevant and social trips, which are optional for students to attend, and which may have costs attached.</w:t>
            </w:r>
          </w:p>
        </w:tc>
      </w:tr>
    </w:tbl>
    <w:p w14:paraId="225EDBD6" w14:textId="77777777" w:rsidR="00B76BFB" w:rsidRPr="004F7841" w:rsidRDefault="00B76BFB" w:rsidP="005504D1">
      <w:pPr>
        <w:rPr>
          <w:rFonts w:asciiTheme="minorHAnsi" w:hAnsiTheme="minorHAnsi" w:cstheme="minorHAnsi"/>
          <w:sz w:val="20"/>
        </w:rPr>
        <w:sectPr w:rsidR="00B76BFB" w:rsidRPr="004F7841" w:rsidSect="004F191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6E46D8" w:rsidRPr="004F7841" w14:paraId="0CEA2A0A" w14:textId="77777777" w:rsidTr="00254735">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2C247005" w14:textId="77777777" w:rsidR="00B76BFB" w:rsidRPr="004F7841" w:rsidRDefault="00B02A44" w:rsidP="004F7841">
            <w:pPr>
              <w:pStyle w:val="Heading2"/>
              <w:spacing w:before="0" w:after="0"/>
              <w:rPr>
                <w:rFonts w:asciiTheme="minorHAnsi" w:hAnsiTheme="minorHAnsi" w:cstheme="minorHAnsi"/>
                <w:b w:val="0"/>
                <w:color w:val="333333"/>
                <w:szCs w:val="24"/>
              </w:rPr>
            </w:pPr>
            <w:r w:rsidRPr="004F7841">
              <w:rPr>
                <w:rFonts w:asciiTheme="minorHAnsi" w:hAnsiTheme="minorHAnsi" w:cstheme="minorHAnsi"/>
                <w:i w:val="0"/>
                <w:iCs w:val="0"/>
                <w:sz w:val="22"/>
                <w:szCs w:val="22"/>
              </w:rPr>
              <w:lastRenderedPageBreak/>
              <w:t>Part B: Programme Aims and Outcomes</w:t>
            </w:r>
          </w:p>
        </w:tc>
      </w:tr>
      <w:tr w:rsidR="006E46D8" w:rsidRPr="004F7841" w14:paraId="45F7B650" w14:textId="77777777" w:rsidTr="00567208">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0E5B7A48"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17</w:t>
            </w:r>
          </w:p>
        </w:tc>
        <w:tc>
          <w:tcPr>
            <w:tcW w:w="4765"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666EDBEB"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Overview of the Programme</w:t>
            </w:r>
          </w:p>
        </w:tc>
      </w:tr>
      <w:tr w:rsidR="006E46D8" w:rsidRPr="004F7841" w14:paraId="360C02A3" w14:textId="77777777" w:rsidTr="00254735">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B1A0323" w14:textId="77777777" w:rsidR="00B76BFB" w:rsidRPr="004F7841" w:rsidRDefault="00B02A44" w:rsidP="00254735">
            <w:pPr>
              <w:spacing w:before="120" w:after="120" w:line="240" w:lineRule="auto"/>
              <w:rPr>
                <w:rFonts w:asciiTheme="minorHAnsi" w:hAnsiTheme="minorHAnsi" w:cstheme="minorHAnsi"/>
                <w:sz w:val="20"/>
              </w:rPr>
            </w:pPr>
            <w:r w:rsidRPr="004F7841">
              <w:rPr>
                <w:rFonts w:asciiTheme="minorHAnsi" w:hAnsiTheme="minorHAnsi" w:cstheme="minorHAnsi"/>
                <w:sz w:val="20"/>
              </w:rPr>
              <w:t xml:space="preserve">This programme prepares students for leadership and equips them to assume an active role in and responsibilities for improving population health in a range of settings. </w:t>
            </w:r>
          </w:p>
          <w:p w14:paraId="3FF73B05" w14:textId="77777777" w:rsidR="006E46D8" w:rsidRPr="004F7841" w:rsidRDefault="00B02A44" w:rsidP="00254735">
            <w:pPr>
              <w:spacing w:before="120" w:after="120" w:line="240" w:lineRule="auto"/>
              <w:rPr>
                <w:rFonts w:asciiTheme="minorHAnsi" w:hAnsiTheme="minorHAnsi" w:cstheme="minorHAnsi"/>
                <w:sz w:val="20"/>
              </w:rPr>
            </w:pPr>
            <w:r w:rsidRPr="004F7841">
              <w:rPr>
                <w:rFonts w:asciiTheme="minorHAnsi" w:hAnsiTheme="minorHAnsi" w:cstheme="minorHAnsi"/>
                <w:sz w:val="20"/>
              </w:rPr>
              <w:t xml:space="preserve">It covers a wide breadth of contemporary issues in international public health and explores approaches to reducing health inequities by enhancing policy and practice based upon sound, evidence-based principles.  The programme gives graduates key transferable knowledge and skills in epidemiology, research methods and social science.  This stream has a specialist focus on health protection and the control of disease outbreaks.  </w:t>
            </w:r>
          </w:p>
          <w:p w14:paraId="0A9FF879" w14:textId="77777777" w:rsidR="006E46D8" w:rsidRPr="004F7841" w:rsidRDefault="00B02A44" w:rsidP="00254735">
            <w:pPr>
              <w:spacing w:before="120" w:after="120" w:line="240" w:lineRule="auto"/>
              <w:rPr>
                <w:rFonts w:asciiTheme="minorHAnsi" w:hAnsiTheme="minorHAnsi" w:cstheme="minorHAnsi"/>
                <w:sz w:val="20"/>
              </w:rPr>
            </w:pPr>
            <w:r w:rsidRPr="004F7841">
              <w:rPr>
                <w:rFonts w:asciiTheme="minorHAnsi" w:hAnsiTheme="minorHAnsi" w:cstheme="minorHAnsi"/>
                <w:sz w:val="20"/>
              </w:rPr>
              <w:t>Following the taught component, students on this stream complete a research dissertation project on a topic relevant to health protection either overseas or locally, and could be desk based or field work.  The programme is underpinned by LSTM’s mission to reduce the burden of sickness and mortality in disease endemic countries through the delivery of effective interventions which improve human health and are relevant to the poorest communities. The programme has been developed around a series of Public Heal</w:t>
            </w:r>
            <w:r w:rsidRPr="004F7841">
              <w:rPr>
                <w:rFonts w:asciiTheme="minorHAnsi" w:hAnsiTheme="minorHAnsi" w:cstheme="minorHAnsi"/>
                <w:sz w:val="20"/>
              </w:rPr>
              <w:t>th competencies derived from the international reference points (see Reference Points above) and mapped to these competencies (see Appendix 1).</w:t>
            </w:r>
          </w:p>
        </w:tc>
      </w:tr>
      <w:tr w:rsidR="006E46D8" w:rsidRPr="004F7841" w14:paraId="41C14027" w14:textId="77777777" w:rsidTr="00567208">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05CE0867" w14:textId="77777777" w:rsidR="00B76BFB" w:rsidRPr="004F7841" w:rsidRDefault="00B76BFB" w:rsidP="00D37DD4">
            <w:pPr>
              <w:spacing w:after="0" w:line="240" w:lineRule="auto"/>
              <w:rPr>
                <w:rFonts w:asciiTheme="minorHAnsi" w:hAnsiTheme="minorHAnsi" w:cstheme="minorHAnsi"/>
                <w:sz w:val="8"/>
                <w:szCs w:val="10"/>
              </w:rPr>
            </w:pPr>
          </w:p>
        </w:tc>
        <w:tc>
          <w:tcPr>
            <w:tcW w:w="457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4C24FB15"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0282D3CD" w14:textId="77777777" w:rsidTr="00567208">
        <w:tc>
          <w:tcPr>
            <w:tcW w:w="234" w:type="pct"/>
            <w:tcBorders>
              <w:top w:val="nil"/>
              <w:left w:val="nil"/>
              <w:bottom w:val="nil"/>
              <w:right w:val="nil"/>
            </w:tcBorders>
            <w:shd w:val="clear" w:color="auto" w:fill="auto"/>
            <w:tcMar>
              <w:top w:w="28" w:type="dxa"/>
              <w:left w:w="57" w:type="dxa"/>
              <w:bottom w:w="28" w:type="dxa"/>
              <w:right w:w="57" w:type="dxa"/>
            </w:tcMar>
          </w:tcPr>
          <w:p w14:paraId="2DC6E4BF"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42423F4A"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 xml:space="preserve">Aims of the </w:t>
            </w:r>
            <w:r w:rsidRPr="004F7841">
              <w:rPr>
                <w:rFonts w:asciiTheme="minorHAnsi" w:hAnsiTheme="minorHAnsi" w:cstheme="minorHAnsi"/>
                <w:b/>
                <w:color w:val="B11636"/>
                <w:sz w:val="20"/>
              </w:rPr>
              <w:t>Programme</w:t>
            </w:r>
          </w:p>
        </w:tc>
      </w:tr>
      <w:tr w:rsidR="006E46D8" w:rsidRPr="004F7841" w14:paraId="0608C746" w14:textId="77777777" w:rsidTr="00254735">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700411BF"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6729C805"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Specific Aim</w:t>
            </w:r>
          </w:p>
        </w:tc>
        <w:tc>
          <w:tcPr>
            <w:tcW w:w="725" w:type="pct"/>
            <w:tcBorders>
              <w:top w:val="nil"/>
              <w:left w:val="nil"/>
              <w:bottom w:val="single" w:sz="4" w:space="0" w:color="A6A6A6"/>
              <w:right w:val="nil"/>
            </w:tcBorders>
            <w:shd w:val="clear" w:color="auto" w:fill="auto"/>
          </w:tcPr>
          <w:p w14:paraId="48EB4D7E"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Entry Award</w:t>
            </w:r>
          </w:p>
        </w:tc>
      </w:tr>
      <w:tr w:rsidR="006E46D8" w:rsidRPr="004F7841" w14:paraId="1AAC68C2"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9D17C82"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4A243EC" w14:textId="77777777" w:rsidR="00B76BFB" w:rsidRPr="004F7841" w:rsidRDefault="00B02A44" w:rsidP="0019195D">
            <w:pPr>
              <w:spacing w:after="0" w:line="240" w:lineRule="auto"/>
              <w:rPr>
                <w:rFonts w:asciiTheme="minorHAnsi" w:hAnsiTheme="minorHAnsi" w:cstheme="minorHAnsi"/>
                <w:sz w:val="20"/>
              </w:rPr>
            </w:pPr>
            <w:r w:rsidRPr="004F7841">
              <w:rPr>
                <w:rFonts w:asciiTheme="minorHAnsi" w:hAnsiTheme="minorHAnsi" w:cstheme="minorHAnsi"/>
                <w:sz w:val="20"/>
              </w:rPr>
              <w:t>To equip students with public health (Level 7) knowledge, skills and analytical tools to recognise, evaluate and analyse public health challenges at relevant local, national and global levels.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30146D28" w14:textId="77777777" w:rsidR="00B76BFB" w:rsidRPr="004F7841" w:rsidRDefault="00B02A44" w:rsidP="00541156">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11D956E6"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33B8A0E"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E2C2209" w14:textId="77777777" w:rsidR="00B76BFB" w:rsidRPr="004F7841" w:rsidRDefault="00B02A44" w:rsidP="0019195D">
            <w:pPr>
              <w:spacing w:after="0" w:line="240" w:lineRule="auto"/>
              <w:rPr>
                <w:rFonts w:asciiTheme="minorHAnsi" w:hAnsiTheme="minorHAnsi" w:cstheme="minorHAnsi"/>
                <w:sz w:val="20"/>
              </w:rPr>
            </w:pPr>
            <w:r w:rsidRPr="004F7841">
              <w:rPr>
                <w:rFonts w:asciiTheme="minorHAnsi" w:hAnsiTheme="minorHAnsi" w:cstheme="minorHAnsi"/>
                <w:sz w:val="20"/>
              </w:rPr>
              <w:t xml:space="preserve">To </w:t>
            </w:r>
            <w:r w:rsidRPr="004F7841">
              <w:rPr>
                <w:rFonts w:asciiTheme="minorHAnsi" w:hAnsiTheme="minorHAnsi" w:cstheme="minorHAnsi"/>
                <w:sz w:val="20"/>
              </w:rPr>
              <w:t>underpin students’ abilities to contribute to developing high quality, effective interventions that address health inequities, strengthen health systems and improve health in resource poor settings.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E22A322" w14:textId="77777777" w:rsidR="00B76BFB" w:rsidRPr="004F7841" w:rsidRDefault="00B02A44" w:rsidP="00541156">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375F25FE"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9E77FA8"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1194286" w14:textId="77777777" w:rsidR="00B76BFB" w:rsidRPr="004F7841" w:rsidRDefault="00B02A44" w:rsidP="0019195D">
            <w:pPr>
              <w:spacing w:after="0" w:line="240" w:lineRule="auto"/>
              <w:rPr>
                <w:rFonts w:asciiTheme="minorHAnsi" w:hAnsiTheme="minorHAnsi" w:cstheme="minorHAnsi"/>
                <w:sz w:val="20"/>
              </w:rPr>
            </w:pPr>
            <w:r w:rsidRPr="004F7841">
              <w:rPr>
                <w:rFonts w:asciiTheme="minorHAnsi" w:hAnsiTheme="minorHAnsi" w:cstheme="minorHAnsi"/>
                <w:sz w:val="20"/>
              </w:rPr>
              <w:t xml:space="preserve">To provide students with knowledge and </w:t>
            </w:r>
            <w:r w:rsidRPr="004F7841">
              <w:rPr>
                <w:rFonts w:asciiTheme="minorHAnsi" w:hAnsiTheme="minorHAnsi" w:cstheme="minorHAnsi"/>
                <w:sz w:val="20"/>
              </w:rPr>
              <w:t>skills that will help to protect populations against contemporary and emerging threats or hazards and enable them to influence the wider social, environmental and structural determinants of health.</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6119D722" w14:textId="77777777" w:rsidR="00B76BFB" w:rsidRPr="004F7841" w:rsidRDefault="00B02A44" w:rsidP="00541156">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7BD341D6"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84157AA"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4</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DCCFF28" w14:textId="77777777" w:rsidR="00B76BFB" w:rsidRPr="004F7841" w:rsidRDefault="00B02A44" w:rsidP="0019195D">
            <w:pPr>
              <w:spacing w:after="0" w:line="240" w:lineRule="auto"/>
              <w:rPr>
                <w:rFonts w:asciiTheme="minorHAnsi" w:hAnsiTheme="minorHAnsi" w:cstheme="minorHAnsi"/>
                <w:sz w:val="20"/>
              </w:rPr>
            </w:pPr>
            <w:r w:rsidRPr="004F7841">
              <w:rPr>
                <w:rFonts w:asciiTheme="minorHAnsi" w:hAnsiTheme="minorHAnsi" w:cstheme="minorHAnsi"/>
                <w:sz w:val="20"/>
              </w:rPr>
              <w:t xml:space="preserve">To enhance students’ </w:t>
            </w:r>
            <w:r w:rsidRPr="004F7841">
              <w:rPr>
                <w:rFonts w:asciiTheme="minorHAnsi" w:hAnsiTheme="minorHAnsi" w:cstheme="minorHAnsi"/>
                <w:sz w:val="20"/>
              </w:rPr>
              <w:t>epidemiological, and other qualitative and quantitative research skills, so they can critically appraise evidence, plan and implement evidence-based interventions, undertake research, and monitor and evaluate public health activities.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1C6578AD" w14:textId="77777777" w:rsidR="00B76BFB" w:rsidRPr="004F7841" w:rsidRDefault="00B02A44" w:rsidP="00541156">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6762D115"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91A966"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5</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91C953B" w14:textId="77777777" w:rsidR="00B76BFB" w:rsidRPr="004F7841" w:rsidRDefault="00B02A44" w:rsidP="0019195D">
            <w:pPr>
              <w:spacing w:after="0" w:line="240" w:lineRule="auto"/>
              <w:rPr>
                <w:rFonts w:asciiTheme="minorHAnsi" w:hAnsiTheme="minorHAnsi" w:cstheme="minorHAnsi"/>
                <w:sz w:val="20"/>
              </w:rPr>
            </w:pPr>
            <w:r w:rsidRPr="004F7841">
              <w:rPr>
                <w:rFonts w:asciiTheme="minorHAnsi" w:hAnsiTheme="minorHAnsi" w:cstheme="minorHAnsi"/>
                <w:sz w:val="20"/>
              </w:rPr>
              <w:t>To enable students to develop as resilient, effective public health leaders with excellent communication skills and high professional standards who have the ability and motivation to continue learning and work effectively and efficiently within global health systems.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3895D6EB" w14:textId="77777777" w:rsidR="00B76BFB" w:rsidRPr="004F7841" w:rsidRDefault="00B02A44" w:rsidP="00541156">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00D33C03"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4FBF90E"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6</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18E738A" w14:textId="77777777" w:rsidR="00B76BFB" w:rsidRPr="004F7841" w:rsidRDefault="00B02A44" w:rsidP="0019195D">
            <w:pPr>
              <w:spacing w:after="0" w:line="240" w:lineRule="auto"/>
              <w:rPr>
                <w:rFonts w:asciiTheme="minorHAnsi" w:hAnsiTheme="minorHAnsi" w:cstheme="minorHAnsi"/>
                <w:sz w:val="20"/>
              </w:rPr>
            </w:pPr>
            <w:r w:rsidRPr="004F7841">
              <w:rPr>
                <w:rFonts w:asciiTheme="minorHAnsi" w:hAnsiTheme="minorHAnsi" w:cstheme="minorHAnsi"/>
                <w:sz w:val="20"/>
              </w:rPr>
              <w:t>To facilitate students who want to specialise in health protection and explore how to prevent and control disease outbreaks in a low resource setting.</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30F34CBA" w14:textId="77777777" w:rsidR="00B76BFB" w:rsidRPr="004F7841" w:rsidRDefault="00B02A44" w:rsidP="00541156">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6884C560" w14:textId="77777777" w:rsidTr="00254735">
        <w:tc>
          <w:tcPr>
            <w:tcW w:w="5000" w:type="pct"/>
            <w:gridSpan w:val="4"/>
            <w:tcBorders>
              <w:top w:val="single" w:sz="4" w:space="0" w:color="A6A6A6"/>
              <w:left w:val="nil"/>
              <w:bottom w:val="nil"/>
              <w:right w:val="nil"/>
            </w:tcBorders>
            <w:shd w:val="clear" w:color="auto" w:fill="auto"/>
          </w:tcPr>
          <w:p w14:paraId="42B1FAA8" w14:textId="77777777" w:rsidR="00B76BFB" w:rsidRPr="004F7841" w:rsidRDefault="00B76BFB" w:rsidP="00D37DD4">
            <w:pPr>
              <w:spacing w:after="0" w:line="240" w:lineRule="auto"/>
              <w:rPr>
                <w:rFonts w:asciiTheme="minorHAnsi" w:hAnsiTheme="minorHAnsi" w:cstheme="minorHAnsi"/>
                <w:sz w:val="4"/>
                <w:szCs w:val="4"/>
              </w:rPr>
            </w:pPr>
          </w:p>
          <w:p w14:paraId="40E9E862" w14:textId="77777777" w:rsidR="00B76BFB" w:rsidRPr="004F7841" w:rsidRDefault="00B76BFB" w:rsidP="00D37DD4">
            <w:pPr>
              <w:spacing w:after="0" w:line="240" w:lineRule="auto"/>
              <w:rPr>
                <w:rFonts w:asciiTheme="minorHAnsi" w:hAnsiTheme="minorHAnsi" w:cstheme="minorHAnsi"/>
                <w:sz w:val="4"/>
                <w:szCs w:val="4"/>
              </w:rPr>
            </w:pPr>
          </w:p>
        </w:tc>
      </w:tr>
    </w:tbl>
    <w:p w14:paraId="4894E28B" w14:textId="77777777" w:rsidR="00B76BFB" w:rsidRPr="004F7841" w:rsidRDefault="00B02A44" w:rsidP="004F7841">
      <w:pPr>
        <w:pageBreakBefore/>
        <w:tabs>
          <w:tab w:val="left" w:pos="766"/>
        </w:tabs>
        <w:spacing w:before="60" w:after="60" w:line="240" w:lineRule="auto"/>
        <w:rPr>
          <w:rFonts w:asciiTheme="minorHAnsi" w:hAnsiTheme="minorHAnsi" w:cstheme="minorHAnsi"/>
          <w:b/>
          <w:color w:val="B11636"/>
          <w:sz w:val="20"/>
        </w:rPr>
      </w:pPr>
      <w:r w:rsidRPr="004F7841">
        <w:rPr>
          <w:rFonts w:asciiTheme="minorHAnsi" w:hAnsiTheme="minorHAnsi" w:cstheme="minorHAnsi"/>
          <w:b/>
          <w:color w:val="B11636"/>
          <w:sz w:val="20"/>
        </w:rPr>
        <w:lastRenderedPageBreak/>
        <w:t>19</w:t>
      </w:r>
      <w:r w:rsidRPr="004F7841">
        <w:rPr>
          <w:rFonts w:asciiTheme="minorHAnsi" w:hAnsiTheme="minorHAnsi" w:cstheme="minorHAnsi"/>
          <w:b/>
          <w:color w:val="B11636"/>
          <w:sz w:val="20"/>
        </w:rPr>
        <w:tab/>
        <w:t>Skills and Other Attributes</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41"/>
        <w:gridCol w:w="6734"/>
        <w:gridCol w:w="2671"/>
        <w:gridCol w:w="4202"/>
        <w:gridCol w:w="1290"/>
      </w:tblGrid>
      <w:tr w:rsidR="006E46D8" w:rsidRPr="004F7841" w14:paraId="3EA53328" w14:textId="77777777" w:rsidTr="004F7841">
        <w:tc>
          <w:tcPr>
            <w:tcW w:w="24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12C3D334"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No.</w:t>
            </w:r>
          </w:p>
        </w:tc>
        <w:tc>
          <w:tcPr>
            <w:tcW w:w="2151" w:type="pct"/>
            <w:tcBorders>
              <w:top w:val="nil"/>
              <w:left w:val="nil"/>
              <w:bottom w:val="single" w:sz="4" w:space="0" w:color="A6A6A6"/>
              <w:right w:val="nil"/>
            </w:tcBorders>
            <w:shd w:val="clear" w:color="auto" w:fill="auto"/>
            <w:tcMar>
              <w:top w:w="28" w:type="dxa"/>
              <w:left w:w="57" w:type="dxa"/>
              <w:bottom w:w="28" w:type="dxa"/>
              <w:right w:w="57" w:type="dxa"/>
            </w:tcMar>
          </w:tcPr>
          <w:p w14:paraId="7D8A2A29"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Skill/Attribute</w:t>
            </w:r>
          </w:p>
        </w:tc>
        <w:tc>
          <w:tcPr>
            <w:tcW w:w="853" w:type="pct"/>
            <w:tcBorders>
              <w:top w:val="nil"/>
              <w:left w:val="nil"/>
              <w:bottom w:val="single" w:sz="4" w:space="0" w:color="A6A6A6"/>
              <w:right w:val="nil"/>
            </w:tcBorders>
            <w:shd w:val="clear" w:color="auto" w:fill="auto"/>
          </w:tcPr>
          <w:p w14:paraId="3880508B"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Module(s)</w:t>
            </w:r>
          </w:p>
        </w:tc>
        <w:tc>
          <w:tcPr>
            <w:tcW w:w="1754" w:type="pct"/>
            <w:gridSpan w:val="2"/>
            <w:tcBorders>
              <w:top w:val="nil"/>
              <w:left w:val="nil"/>
              <w:bottom w:val="single" w:sz="4" w:space="0" w:color="A6A6A6"/>
              <w:right w:val="nil"/>
            </w:tcBorders>
            <w:shd w:val="clear" w:color="auto" w:fill="auto"/>
          </w:tcPr>
          <w:p w14:paraId="2D9EC2D5"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 xml:space="preserve">Mode of </w:t>
            </w:r>
            <w:r w:rsidRPr="004F7841">
              <w:rPr>
                <w:rFonts w:asciiTheme="minorHAnsi" w:hAnsiTheme="minorHAnsi" w:cstheme="minorHAnsi"/>
                <w:b/>
                <w:color w:val="B11636"/>
                <w:sz w:val="20"/>
              </w:rPr>
              <w:t>Assessing</w:t>
            </w:r>
          </w:p>
        </w:tc>
      </w:tr>
      <w:tr w:rsidR="006E46D8" w:rsidRPr="004F7841" w14:paraId="5E8767C8" w14:textId="77777777" w:rsidTr="004F7841">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A84DD6" w14:textId="77777777" w:rsidR="00B76BFB" w:rsidRPr="004F7841" w:rsidRDefault="00B02A44" w:rsidP="00FC2D18">
            <w:pPr>
              <w:spacing w:after="0" w:line="240" w:lineRule="auto"/>
              <w:rPr>
                <w:rFonts w:asciiTheme="minorHAnsi" w:hAnsiTheme="minorHAnsi" w:cstheme="minorHAnsi"/>
                <w:sz w:val="20"/>
              </w:rPr>
            </w:pPr>
            <w:r w:rsidRPr="004F7841">
              <w:rPr>
                <w:rFonts w:asciiTheme="minorHAnsi" w:hAnsiTheme="minorHAnsi" w:cstheme="minorHAnsi"/>
                <w:sz w:val="20"/>
              </w:rPr>
              <w:t>1</w:t>
            </w:r>
          </w:p>
        </w:tc>
        <w:tc>
          <w:tcPr>
            <w:tcW w:w="2151"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DBEEF71" w14:textId="77777777" w:rsidR="00B76BFB" w:rsidRPr="004F7841" w:rsidRDefault="00B02A44" w:rsidP="0019195D">
            <w:pPr>
              <w:spacing w:after="0" w:line="240" w:lineRule="auto"/>
              <w:rPr>
                <w:rFonts w:asciiTheme="minorHAnsi" w:hAnsiTheme="minorHAnsi" w:cstheme="minorHAnsi"/>
                <w:sz w:val="20"/>
              </w:rPr>
            </w:pPr>
            <w:r w:rsidRPr="004F7841">
              <w:rPr>
                <w:rFonts w:asciiTheme="minorHAnsi" w:hAnsiTheme="minorHAnsi" w:cstheme="minorHAnsi"/>
                <w:sz w:val="20"/>
              </w:rPr>
              <w:t>To identify issues, evaluate, critically appraise and interpret evidence and undertake basic research</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50F4C70C"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702, 700, 732, 703, 727, 726</w:t>
            </w:r>
          </w:p>
        </w:tc>
        <w:tc>
          <w:tcPr>
            <w:tcW w:w="1754" w:type="pct"/>
            <w:gridSpan w:val="2"/>
            <w:tcBorders>
              <w:top w:val="single" w:sz="4" w:space="0" w:color="A6A6A6"/>
              <w:left w:val="single" w:sz="4" w:space="0" w:color="A6A6A6"/>
              <w:bottom w:val="single" w:sz="4" w:space="0" w:color="A6A6A6"/>
              <w:right w:val="single" w:sz="4" w:space="0" w:color="A6A6A6"/>
            </w:tcBorders>
            <w:shd w:val="clear" w:color="auto" w:fill="F0F0F0"/>
          </w:tcPr>
          <w:p w14:paraId="59850115"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 xml:space="preserve">MCQ exam, critical reflection, scientific report, research proposal, research report, critical </w:t>
            </w:r>
            <w:r w:rsidRPr="004F7841">
              <w:rPr>
                <w:rFonts w:asciiTheme="minorHAnsi" w:hAnsiTheme="minorHAnsi" w:cstheme="minorHAnsi"/>
                <w:sz w:val="20"/>
              </w:rPr>
              <w:t>analysis, epidemiological report, essay, group presentation, individual reflective piece</w:t>
            </w:r>
          </w:p>
        </w:tc>
      </w:tr>
      <w:tr w:rsidR="006E46D8" w:rsidRPr="004F7841" w14:paraId="4E7626F8" w14:textId="77777777" w:rsidTr="004F7841">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BA545BE" w14:textId="77777777" w:rsidR="00B76BFB" w:rsidRPr="004F7841" w:rsidRDefault="00B02A44" w:rsidP="00FC2D18">
            <w:pPr>
              <w:spacing w:after="0" w:line="240" w:lineRule="auto"/>
              <w:rPr>
                <w:rFonts w:asciiTheme="minorHAnsi" w:hAnsiTheme="minorHAnsi" w:cstheme="minorHAnsi"/>
                <w:sz w:val="20"/>
              </w:rPr>
            </w:pPr>
            <w:r w:rsidRPr="004F7841">
              <w:rPr>
                <w:rFonts w:asciiTheme="minorHAnsi" w:hAnsiTheme="minorHAnsi" w:cstheme="minorHAnsi"/>
                <w:sz w:val="20"/>
              </w:rPr>
              <w:t>2</w:t>
            </w:r>
          </w:p>
        </w:tc>
        <w:tc>
          <w:tcPr>
            <w:tcW w:w="2151"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E713495" w14:textId="77777777" w:rsidR="00B76BFB" w:rsidRPr="004F7841" w:rsidRDefault="00B02A44" w:rsidP="0019195D">
            <w:pPr>
              <w:spacing w:after="0" w:line="240" w:lineRule="auto"/>
              <w:rPr>
                <w:rFonts w:asciiTheme="minorHAnsi" w:hAnsiTheme="minorHAnsi" w:cstheme="minorHAnsi"/>
                <w:sz w:val="20"/>
              </w:rPr>
            </w:pPr>
            <w:r w:rsidRPr="004F7841">
              <w:rPr>
                <w:rFonts w:asciiTheme="minorHAnsi" w:hAnsiTheme="minorHAnsi" w:cstheme="minorHAnsi"/>
                <w:sz w:val="20"/>
              </w:rPr>
              <w:t>To communicate concepts, arguments, evidence and public health strategies effectively to a variety of audiences using a range of media and technologies</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37FB1890"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700, 732, 713</w:t>
            </w:r>
          </w:p>
        </w:tc>
        <w:tc>
          <w:tcPr>
            <w:tcW w:w="1754" w:type="pct"/>
            <w:gridSpan w:val="2"/>
            <w:tcBorders>
              <w:top w:val="single" w:sz="4" w:space="0" w:color="A6A6A6"/>
              <w:left w:val="single" w:sz="4" w:space="0" w:color="A6A6A6"/>
              <w:bottom w:val="single" w:sz="4" w:space="0" w:color="A6A6A6"/>
              <w:right w:val="single" w:sz="4" w:space="0" w:color="A6A6A6"/>
            </w:tcBorders>
            <w:shd w:val="clear" w:color="auto" w:fill="F0F0F0"/>
          </w:tcPr>
          <w:p w14:paraId="36EA1D63"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Scientific report, research proposal, research report, group presentation, individual report</w:t>
            </w:r>
          </w:p>
        </w:tc>
      </w:tr>
      <w:tr w:rsidR="006E46D8" w:rsidRPr="004F7841" w14:paraId="6D779FFB" w14:textId="77777777" w:rsidTr="004F7841">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5C1E74A" w14:textId="77777777" w:rsidR="00B76BFB" w:rsidRPr="004F7841" w:rsidRDefault="00B02A44" w:rsidP="00FC2D18">
            <w:pPr>
              <w:spacing w:after="0" w:line="240" w:lineRule="auto"/>
              <w:rPr>
                <w:rFonts w:asciiTheme="minorHAnsi" w:hAnsiTheme="minorHAnsi" w:cstheme="minorHAnsi"/>
                <w:sz w:val="20"/>
              </w:rPr>
            </w:pPr>
            <w:r w:rsidRPr="004F7841">
              <w:rPr>
                <w:rFonts w:asciiTheme="minorHAnsi" w:hAnsiTheme="minorHAnsi" w:cstheme="minorHAnsi"/>
                <w:sz w:val="20"/>
              </w:rPr>
              <w:t>3</w:t>
            </w:r>
          </w:p>
        </w:tc>
        <w:tc>
          <w:tcPr>
            <w:tcW w:w="2151"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AD2CAA4" w14:textId="77777777" w:rsidR="00B76BFB" w:rsidRPr="004F7841" w:rsidRDefault="00B02A44" w:rsidP="0019195D">
            <w:pPr>
              <w:spacing w:after="0" w:line="240" w:lineRule="auto"/>
              <w:rPr>
                <w:rFonts w:asciiTheme="minorHAnsi" w:hAnsiTheme="minorHAnsi" w:cstheme="minorHAnsi"/>
                <w:sz w:val="20"/>
              </w:rPr>
            </w:pPr>
            <w:r w:rsidRPr="004F7841">
              <w:rPr>
                <w:rFonts w:asciiTheme="minorHAnsi" w:hAnsiTheme="minorHAnsi" w:cstheme="minorHAnsi"/>
                <w:sz w:val="20"/>
              </w:rPr>
              <w:t xml:space="preserve">To solve problems and make decisions through the creative application of knowledge to protect population health in complex and unpredictable </w:t>
            </w:r>
            <w:r w:rsidRPr="004F7841">
              <w:rPr>
                <w:rFonts w:asciiTheme="minorHAnsi" w:hAnsiTheme="minorHAnsi" w:cstheme="minorHAnsi"/>
                <w:sz w:val="20"/>
              </w:rPr>
              <w:t>situations</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23B4B75E"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702, 732, 720, 727, 726</w:t>
            </w:r>
          </w:p>
        </w:tc>
        <w:tc>
          <w:tcPr>
            <w:tcW w:w="1754" w:type="pct"/>
            <w:gridSpan w:val="2"/>
            <w:tcBorders>
              <w:top w:val="single" w:sz="4" w:space="0" w:color="A6A6A6"/>
              <w:left w:val="single" w:sz="4" w:space="0" w:color="A6A6A6"/>
              <w:bottom w:val="single" w:sz="4" w:space="0" w:color="A6A6A6"/>
              <w:right w:val="single" w:sz="4" w:space="0" w:color="A6A6A6"/>
            </w:tcBorders>
            <w:shd w:val="clear" w:color="auto" w:fill="F0F0F0"/>
          </w:tcPr>
          <w:p w14:paraId="66EB570E"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MCQ exam, critical reflection, research report, written report, poster presentation, epidemiological report, essay, group presentation, individual reflection</w:t>
            </w:r>
          </w:p>
        </w:tc>
      </w:tr>
      <w:tr w:rsidR="006E46D8" w:rsidRPr="004F7841" w14:paraId="50EBB212" w14:textId="77777777" w:rsidTr="004F7841">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1414F9B" w14:textId="77777777" w:rsidR="00B76BFB" w:rsidRPr="004F7841" w:rsidRDefault="00B02A44" w:rsidP="00FC2D18">
            <w:pPr>
              <w:spacing w:after="0" w:line="240" w:lineRule="auto"/>
              <w:rPr>
                <w:rFonts w:asciiTheme="minorHAnsi" w:hAnsiTheme="minorHAnsi" w:cstheme="minorHAnsi"/>
                <w:sz w:val="20"/>
              </w:rPr>
            </w:pPr>
            <w:r w:rsidRPr="004F7841">
              <w:rPr>
                <w:rFonts w:asciiTheme="minorHAnsi" w:hAnsiTheme="minorHAnsi" w:cstheme="minorHAnsi"/>
                <w:sz w:val="20"/>
              </w:rPr>
              <w:t>4</w:t>
            </w:r>
          </w:p>
        </w:tc>
        <w:tc>
          <w:tcPr>
            <w:tcW w:w="2151"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197A4AE" w14:textId="77777777" w:rsidR="00B76BFB" w:rsidRPr="004F7841" w:rsidRDefault="00B02A44" w:rsidP="0019195D">
            <w:pPr>
              <w:spacing w:after="0" w:line="240" w:lineRule="auto"/>
              <w:rPr>
                <w:rFonts w:asciiTheme="minorHAnsi" w:hAnsiTheme="minorHAnsi" w:cstheme="minorHAnsi"/>
                <w:sz w:val="20"/>
              </w:rPr>
            </w:pPr>
            <w:r w:rsidRPr="004F7841">
              <w:rPr>
                <w:rFonts w:asciiTheme="minorHAnsi" w:hAnsiTheme="minorHAnsi" w:cstheme="minorHAnsi"/>
                <w:sz w:val="20"/>
              </w:rPr>
              <w:t xml:space="preserve">To negotiate effectively and work in partnership with a </w:t>
            </w:r>
            <w:r w:rsidRPr="004F7841">
              <w:rPr>
                <w:rFonts w:asciiTheme="minorHAnsi" w:hAnsiTheme="minorHAnsi" w:cstheme="minorHAnsi"/>
                <w:sz w:val="20"/>
              </w:rPr>
              <w:t>wide range of stakeholders to improve population health, health services and systems</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119589F8"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700, 713, 726, 729</w:t>
            </w:r>
          </w:p>
        </w:tc>
        <w:tc>
          <w:tcPr>
            <w:tcW w:w="1754" w:type="pct"/>
            <w:gridSpan w:val="2"/>
            <w:tcBorders>
              <w:top w:val="single" w:sz="4" w:space="0" w:color="A6A6A6"/>
              <w:left w:val="single" w:sz="4" w:space="0" w:color="A6A6A6"/>
              <w:bottom w:val="single" w:sz="4" w:space="0" w:color="A6A6A6"/>
              <w:right w:val="single" w:sz="4" w:space="0" w:color="A6A6A6"/>
            </w:tcBorders>
            <w:shd w:val="clear" w:color="auto" w:fill="F0F0F0"/>
          </w:tcPr>
          <w:p w14:paraId="30DAB202"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Scientific report, research proposal, group presentation, individual report, essay, individual reflection, policy brief, poster presentation</w:t>
            </w:r>
          </w:p>
        </w:tc>
      </w:tr>
      <w:tr w:rsidR="006E46D8" w:rsidRPr="004F7841" w14:paraId="4A5CFC1A" w14:textId="77777777" w:rsidTr="004F7841">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D1B30FB" w14:textId="77777777" w:rsidR="00B76BFB" w:rsidRPr="004F7841" w:rsidRDefault="00B02A44" w:rsidP="00FC2D18">
            <w:pPr>
              <w:spacing w:after="0" w:line="240" w:lineRule="auto"/>
              <w:rPr>
                <w:rFonts w:asciiTheme="minorHAnsi" w:hAnsiTheme="minorHAnsi" w:cstheme="minorHAnsi"/>
                <w:sz w:val="20"/>
              </w:rPr>
            </w:pPr>
            <w:r w:rsidRPr="004F7841">
              <w:rPr>
                <w:rFonts w:asciiTheme="minorHAnsi" w:hAnsiTheme="minorHAnsi" w:cstheme="minorHAnsi"/>
                <w:sz w:val="20"/>
              </w:rPr>
              <w:t>5</w:t>
            </w:r>
          </w:p>
        </w:tc>
        <w:tc>
          <w:tcPr>
            <w:tcW w:w="2151"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7330239" w14:textId="77777777" w:rsidR="00B76BFB" w:rsidRPr="004F7841" w:rsidRDefault="00B02A44" w:rsidP="0019195D">
            <w:pPr>
              <w:spacing w:after="0" w:line="240" w:lineRule="auto"/>
              <w:rPr>
                <w:rFonts w:asciiTheme="minorHAnsi" w:hAnsiTheme="minorHAnsi" w:cstheme="minorHAnsi"/>
                <w:sz w:val="20"/>
              </w:rPr>
            </w:pPr>
            <w:r w:rsidRPr="004F7841">
              <w:rPr>
                <w:rFonts w:asciiTheme="minorHAnsi" w:hAnsiTheme="minorHAnsi" w:cstheme="minorHAnsi"/>
                <w:sz w:val="20"/>
              </w:rPr>
              <w:t xml:space="preserve">To </w:t>
            </w:r>
            <w:r w:rsidRPr="004F7841">
              <w:rPr>
                <w:rFonts w:asciiTheme="minorHAnsi" w:hAnsiTheme="minorHAnsi" w:cstheme="minorHAnsi"/>
                <w:sz w:val="20"/>
              </w:rPr>
              <w:t>apply numerical and IT skills with confidence and accuracy</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1AE9140F"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702, 720, 727</w:t>
            </w:r>
          </w:p>
        </w:tc>
        <w:tc>
          <w:tcPr>
            <w:tcW w:w="1754" w:type="pct"/>
            <w:gridSpan w:val="2"/>
            <w:tcBorders>
              <w:top w:val="single" w:sz="4" w:space="0" w:color="A6A6A6"/>
              <w:left w:val="single" w:sz="4" w:space="0" w:color="A6A6A6"/>
              <w:bottom w:val="single" w:sz="4" w:space="0" w:color="A6A6A6"/>
              <w:right w:val="single" w:sz="4" w:space="0" w:color="A6A6A6"/>
            </w:tcBorders>
            <w:shd w:val="clear" w:color="auto" w:fill="F0F0F0"/>
          </w:tcPr>
          <w:p w14:paraId="7AB344A2"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MCQ exam, critical reflection, written report, poster presentation, epidemiological report</w:t>
            </w:r>
          </w:p>
        </w:tc>
      </w:tr>
      <w:tr w:rsidR="006E46D8" w:rsidRPr="004F7841" w14:paraId="02F81B94" w14:textId="77777777" w:rsidTr="00567208">
        <w:tc>
          <w:tcPr>
            <w:tcW w:w="5000" w:type="pct"/>
            <w:gridSpan w:val="6"/>
            <w:tcBorders>
              <w:top w:val="single" w:sz="4" w:space="0" w:color="A6A6A6"/>
              <w:left w:val="nil"/>
              <w:bottom w:val="nil"/>
              <w:right w:val="nil"/>
            </w:tcBorders>
            <w:shd w:val="clear" w:color="auto" w:fill="auto"/>
          </w:tcPr>
          <w:p w14:paraId="2B8E08E6" w14:textId="3C11D711" w:rsidR="00B76BFB" w:rsidRPr="004F7841" w:rsidRDefault="00B76BFB" w:rsidP="003624E3">
            <w:pPr>
              <w:tabs>
                <w:tab w:val="left" w:pos="1512"/>
              </w:tabs>
              <w:rPr>
                <w:rFonts w:asciiTheme="minorHAnsi" w:hAnsiTheme="minorHAnsi" w:cstheme="minorHAnsi"/>
                <w:sz w:val="8"/>
                <w:szCs w:val="10"/>
              </w:rPr>
            </w:pPr>
          </w:p>
        </w:tc>
      </w:tr>
      <w:tr w:rsidR="006E46D8" w:rsidRPr="004F7841" w14:paraId="3B77A8DF" w14:textId="77777777" w:rsidTr="00567208">
        <w:trPr>
          <w:trHeight w:val="370"/>
        </w:trPr>
        <w:tc>
          <w:tcPr>
            <w:tcW w:w="197" w:type="pct"/>
            <w:tcBorders>
              <w:top w:val="nil"/>
              <w:left w:val="nil"/>
              <w:bottom w:val="nil"/>
              <w:right w:val="nil"/>
            </w:tcBorders>
            <w:shd w:val="clear" w:color="auto" w:fill="auto"/>
            <w:tcMar>
              <w:top w:w="28" w:type="dxa"/>
              <w:left w:w="57" w:type="dxa"/>
              <w:bottom w:w="28" w:type="dxa"/>
              <w:right w:w="57" w:type="dxa"/>
            </w:tcMar>
          </w:tcPr>
          <w:p w14:paraId="03469CD7" w14:textId="77777777" w:rsidR="00B76BFB" w:rsidRPr="004F7841" w:rsidRDefault="00B02A44" w:rsidP="004F7841">
            <w:pPr>
              <w:spacing w:before="120"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20</w:t>
            </w:r>
          </w:p>
        </w:tc>
        <w:tc>
          <w:tcPr>
            <w:tcW w:w="4803" w:type="pct"/>
            <w:gridSpan w:val="5"/>
            <w:tcBorders>
              <w:top w:val="nil"/>
              <w:left w:val="nil"/>
              <w:bottom w:val="nil"/>
              <w:right w:val="nil"/>
            </w:tcBorders>
            <w:shd w:val="clear" w:color="auto" w:fill="auto"/>
            <w:tcMar>
              <w:top w:w="28" w:type="dxa"/>
              <w:left w:w="57" w:type="dxa"/>
              <w:bottom w:w="28" w:type="dxa"/>
              <w:right w:w="57" w:type="dxa"/>
            </w:tcMar>
          </w:tcPr>
          <w:p w14:paraId="46FB8DB1" w14:textId="77777777" w:rsidR="00B76BFB" w:rsidRPr="004F7841" w:rsidRDefault="00B02A44" w:rsidP="004F7841">
            <w:pPr>
              <w:spacing w:before="120"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 xml:space="preserve">Subject Based Learning Outcomes </w:t>
            </w:r>
          </w:p>
        </w:tc>
      </w:tr>
      <w:tr w:rsidR="006E46D8" w:rsidRPr="004F7841" w14:paraId="0F8B2B18" w14:textId="77777777" w:rsidTr="00567208">
        <w:tc>
          <w:tcPr>
            <w:tcW w:w="197" w:type="pct"/>
            <w:tcBorders>
              <w:top w:val="nil"/>
              <w:left w:val="nil"/>
              <w:bottom w:val="nil"/>
              <w:right w:val="nil"/>
            </w:tcBorders>
            <w:shd w:val="clear" w:color="auto" w:fill="auto"/>
            <w:tcMar>
              <w:top w:w="28" w:type="dxa"/>
              <w:left w:w="57" w:type="dxa"/>
              <w:bottom w:w="28" w:type="dxa"/>
              <w:right w:w="57" w:type="dxa"/>
            </w:tcMar>
          </w:tcPr>
          <w:p w14:paraId="78964295" w14:textId="77777777" w:rsidR="00B76BFB" w:rsidRPr="004F7841" w:rsidRDefault="00B02A44" w:rsidP="00D37DD4">
            <w:pPr>
              <w:spacing w:after="0" w:line="240" w:lineRule="auto"/>
              <w:rPr>
                <w:rFonts w:asciiTheme="minorHAnsi" w:hAnsiTheme="minorHAnsi" w:cstheme="minorHAnsi"/>
                <w:b/>
                <w:sz w:val="20"/>
              </w:rPr>
            </w:pPr>
            <w:r w:rsidRPr="004F7841">
              <w:rPr>
                <w:rFonts w:asciiTheme="minorHAnsi" w:hAnsiTheme="minorHAnsi" w:cstheme="minorHAnsi"/>
                <w:b/>
                <w:sz w:val="20"/>
              </w:rPr>
              <w:t>A</w:t>
            </w:r>
          </w:p>
        </w:tc>
        <w:tc>
          <w:tcPr>
            <w:tcW w:w="4803" w:type="pct"/>
            <w:gridSpan w:val="5"/>
            <w:tcBorders>
              <w:top w:val="nil"/>
              <w:left w:val="nil"/>
              <w:bottom w:val="nil"/>
              <w:right w:val="nil"/>
            </w:tcBorders>
            <w:shd w:val="clear" w:color="auto" w:fill="auto"/>
            <w:tcMar>
              <w:top w:w="28" w:type="dxa"/>
              <w:left w:w="57" w:type="dxa"/>
              <w:bottom w:w="28" w:type="dxa"/>
              <w:right w:w="57" w:type="dxa"/>
            </w:tcMar>
          </w:tcPr>
          <w:p w14:paraId="37854A96"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b/>
                <w:sz w:val="20"/>
              </w:rPr>
              <w:t>Knowledge and Understanding.</w:t>
            </w:r>
            <w:r w:rsidRPr="004F7841">
              <w:rPr>
                <w:rFonts w:asciiTheme="minorHAnsi" w:hAnsiTheme="minorHAnsi" w:cstheme="minorHAnsi"/>
                <w:sz w:val="20"/>
              </w:rPr>
              <w:t xml:space="preserve"> Upon successful completion of the programme, a student should have developed and be able to demonstrate:</w:t>
            </w:r>
          </w:p>
        </w:tc>
      </w:tr>
      <w:tr w:rsidR="006E46D8" w:rsidRPr="004F7841" w14:paraId="2490CF61" w14:textId="77777777" w:rsidTr="004F7841">
        <w:tc>
          <w:tcPr>
            <w:tcW w:w="197" w:type="pct"/>
            <w:tcBorders>
              <w:top w:val="nil"/>
              <w:left w:val="nil"/>
              <w:bottom w:val="single" w:sz="4" w:space="0" w:color="A6A6A6"/>
              <w:right w:val="nil"/>
            </w:tcBorders>
            <w:shd w:val="clear" w:color="auto" w:fill="auto"/>
            <w:tcMar>
              <w:top w:w="28" w:type="dxa"/>
              <w:left w:w="57" w:type="dxa"/>
              <w:bottom w:w="28" w:type="dxa"/>
              <w:right w:w="57" w:type="dxa"/>
            </w:tcMar>
          </w:tcPr>
          <w:p w14:paraId="6900FFF3" w14:textId="77777777" w:rsidR="00B76BFB" w:rsidRPr="004F7841" w:rsidRDefault="00B02A44" w:rsidP="00D37DD4">
            <w:pPr>
              <w:spacing w:after="0" w:line="240" w:lineRule="auto"/>
              <w:jc w:val="both"/>
              <w:rPr>
                <w:rFonts w:asciiTheme="minorHAnsi" w:hAnsiTheme="minorHAnsi" w:cstheme="minorHAnsi"/>
                <w:b/>
                <w:color w:val="B11636"/>
                <w:sz w:val="20"/>
              </w:rPr>
            </w:pPr>
            <w:r w:rsidRPr="004F7841">
              <w:rPr>
                <w:rFonts w:asciiTheme="minorHAnsi" w:hAnsiTheme="minorHAnsi" w:cstheme="minorHAnsi"/>
                <w:b/>
                <w:color w:val="B11636"/>
                <w:sz w:val="20"/>
              </w:rPr>
              <w:t>No.</w:t>
            </w:r>
          </w:p>
        </w:tc>
        <w:tc>
          <w:tcPr>
            <w:tcW w:w="2196"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6667EB03" w14:textId="77777777" w:rsidR="00B76BFB" w:rsidRPr="004F7841" w:rsidRDefault="00B02A44" w:rsidP="00D37DD4">
            <w:pPr>
              <w:tabs>
                <w:tab w:val="center" w:pos="2069"/>
              </w:tabs>
              <w:spacing w:after="0" w:line="240" w:lineRule="auto"/>
              <w:jc w:val="both"/>
              <w:rPr>
                <w:rFonts w:asciiTheme="minorHAnsi" w:hAnsiTheme="minorHAnsi" w:cstheme="minorHAnsi"/>
                <w:b/>
                <w:color w:val="B11636"/>
                <w:sz w:val="20"/>
              </w:rPr>
            </w:pPr>
            <w:r w:rsidRPr="004F7841">
              <w:rPr>
                <w:rFonts w:asciiTheme="minorHAnsi" w:hAnsiTheme="minorHAnsi" w:cstheme="minorHAnsi"/>
                <w:b/>
                <w:color w:val="B11636"/>
                <w:sz w:val="20"/>
              </w:rPr>
              <w:t>Learning Outcome</w:t>
            </w:r>
          </w:p>
        </w:tc>
        <w:tc>
          <w:tcPr>
            <w:tcW w:w="853" w:type="pct"/>
            <w:tcBorders>
              <w:top w:val="nil"/>
              <w:left w:val="nil"/>
              <w:bottom w:val="single" w:sz="4" w:space="0" w:color="A6A6A6"/>
              <w:right w:val="nil"/>
            </w:tcBorders>
            <w:shd w:val="clear" w:color="auto" w:fill="auto"/>
          </w:tcPr>
          <w:p w14:paraId="3BAFB4D9" w14:textId="77777777" w:rsidR="00B76BFB" w:rsidRPr="004F7841" w:rsidRDefault="00B02A44" w:rsidP="00D37DD4">
            <w:pPr>
              <w:spacing w:after="0" w:line="240" w:lineRule="auto"/>
              <w:jc w:val="both"/>
              <w:rPr>
                <w:rFonts w:asciiTheme="minorHAnsi" w:hAnsiTheme="minorHAnsi" w:cstheme="minorHAnsi"/>
                <w:b/>
                <w:color w:val="B11636"/>
                <w:sz w:val="20"/>
              </w:rPr>
            </w:pPr>
            <w:r w:rsidRPr="004F7841">
              <w:rPr>
                <w:rFonts w:asciiTheme="minorHAnsi" w:hAnsiTheme="minorHAnsi" w:cstheme="minorHAnsi"/>
                <w:b/>
                <w:color w:val="B11636"/>
                <w:sz w:val="20"/>
              </w:rPr>
              <w:t>Module(s)</w:t>
            </w:r>
          </w:p>
        </w:tc>
        <w:tc>
          <w:tcPr>
            <w:tcW w:w="1342" w:type="pct"/>
            <w:tcBorders>
              <w:top w:val="nil"/>
              <w:left w:val="nil"/>
              <w:bottom w:val="single" w:sz="4" w:space="0" w:color="A6A6A6"/>
              <w:right w:val="nil"/>
            </w:tcBorders>
            <w:shd w:val="clear" w:color="auto" w:fill="auto"/>
          </w:tcPr>
          <w:p w14:paraId="5EB9ABBE" w14:textId="77777777" w:rsidR="00B76BFB" w:rsidRPr="004F7841" w:rsidRDefault="00B02A44" w:rsidP="00DA5F9A">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Mode of Assessing</w:t>
            </w:r>
          </w:p>
        </w:tc>
        <w:tc>
          <w:tcPr>
            <w:tcW w:w="412" w:type="pct"/>
            <w:tcBorders>
              <w:top w:val="nil"/>
              <w:left w:val="nil"/>
              <w:bottom w:val="single" w:sz="4" w:space="0" w:color="A6A6A6"/>
              <w:right w:val="nil"/>
            </w:tcBorders>
            <w:shd w:val="clear" w:color="auto" w:fill="auto"/>
          </w:tcPr>
          <w:p w14:paraId="13FE79BC" w14:textId="77777777" w:rsidR="00B76BFB" w:rsidRPr="004F7841" w:rsidRDefault="00B02A44" w:rsidP="00D37DD4">
            <w:pPr>
              <w:spacing w:after="0" w:line="240" w:lineRule="auto"/>
              <w:jc w:val="both"/>
              <w:rPr>
                <w:rFonts w:asciiTheme="minorHAnsi" w:hAnsiTheme="minorHAnsi" w:cstheme="minorHAnsi"/>
                <w:b/>
                <w:color w:val="B11636"/>
                <w:sz w:val="20"/>
              </w:rPr>
            </w:pPr>
            <w:r w:rsidRPr="004F7841">
              <w:rPr>
                <w:rFonts w:asciiTheme="minorHAnsi" w:hAnsiTheme="minorHAnsi" w:cstheme="minorHAnsi"/>
                <w:b/>
                <w:color w:val="B11636"/>
                <w:sz w:val="20"/>
              </w:rPr>
              <w:t>Entry Award</w:t>
            </w:r>
          </w:p>
        </w:tc>
      </w:tr>
      <w:tr w:rsidR="006E46D8" w:rsidRPr="004F7841" w14:paraId="1FE38469" w14:textId="77777777" w:rsidTr="004F7841">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708AE9"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color w:val="222222"/>
                <w:sz w:val="20"/>
                <w:szCs w:val="20"/>
              </w:rPr>
              <w:t>A1</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28E0236"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 xml:space="preserve">Critical knowledge and understanding of major global health threats, with a </w:t>
            </w:r>
            <w:r w:rsidRPr="004F7841">
              <w:rPr>
                <w:rFonts w:asciiTheme="minorHAnsi" w:hAnsiTheme="minorHAnsi" w:cstheme="minorHAnsi"/>
                <w:sz w:val="20"/>
              </w:rPr>
              <w:t>focus on the determinants of health in resource poor settings</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6CF784DE"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703, 713, 729, 726</w:t>
            </w:r>
          </w:p>
        </w:tc>
        <w:tc>
          <w:tcPr>
            <w:tcW w:w="1342" w:type="pct"/>
            <w:tcBorders>
              <w:top w:val="single" w:sz="4" w:space="0" w:color="A6A6A6"/>
              <w:left w:val="single" w:sz="4" w:space="0" w:color="A6A6A6"/>
              <w:bottom w:val="single" w:sz="4" w:space="0" w:color="A6A6A6"/>
              <w:right w:val="single" w:sz="4" w:space="0" w:color="A6A6A6"/>
            </w:tcBorders>
            <w:shd w:val="clear" w:color="auto" w:fill="F0F0F0"/>
          </w:tcPr>
          <w:p w14:paraId="6EB11BC7"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Critical analysis, group presentation, individual report, policy brief, poster presentation, essay, individual reflective piece</w:t>
            </w:r>
          </w:p>
        </w:tc>
        <w:tc>
          <w:tcPr>
            <w:tcW w:w="412" w:type="pct"/>
            <w:tcBorders>
              <w:top w:val="single" w:sz="4" w:space="0" w:color="A6A6A6"/>
              <w:left w:val="single" w:sz="4" w:space="0" w:color="A6A6A6"/>
              <w:bottom w:val="single" w:sz="4" w:space="0" w:color="A6A6A6"/>
              <w:right w:val="single" w:sz="4" w:space="0" w:color="A6A6A6"/>
            </w:tcBorders>
            <w:shd w:val="clear" w:color="auto" w:fill="F0F0F0"/>
          </w:tcPr>
          <w:p w14:paraId="1B838720"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19E5E954" w14:textId="77777777" w:rsidTr="004F7841">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65B62F1"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color w:val="222222"/>
                <w:sz w:val="20"/>
                <w:szCs w:val="20"/>
              </w:rPr>
              <w:t>A2</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AEFBD99"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 xml:space="preserve">Mastery of the </w:t>
            </w:r>
            <w:r w:rsidRPr="004F7841">
              <w:rPr>
                <w:rFonts w:asciiTheme="minorHAnsi" w:hAnsiTheme="minorHAnsi" w:cstheme="minorHAnsi"/>
                <w:sz w:val="20"/>
              </w:rPr>
              <w:t>fundamental principles of epidemiology, public health and related research methods</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4A496EC6"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702, 732, 703, 713, 727</w:t>
            </w:r>
          </w:p>
        </w:tc>
        <w:tc>
          <w:tcPr>
            <w:tcW w:w="1342" w:type="pct"/>
            <w:tcBorders>
              <w:top w:val="single" w:sz="4" w:space="0" w:color="A6A6A6"/>
              <w:left w:val="single" w:sz="4" w:space="0" w:color="A6A6A6"/>
              <w:bottom w:val="single" w:sz="4" w:space="0" w:color="A6A6A6"/>
              <w:right w:val="single" w:sz="4" w:space="0" w:color="A6A6A6"/>
            </w:tcBorders>
            <w:shd w:val="clear" w:color="auto" w:fill="F0F0F0"/>
          </w:tcPr>
          <w:p w14:paraId="7E2B73BF"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MCQ exam, critical reflection, research report, critical analysis, group presentation, individual report, epidemiological report</w:t>
            </w:r>
          </w:p>
        </w:tc>
        <w:tc>
          <w:tcPr>
            <w:tcW w:w="412" w:type="pct"/>
            <w:tcBorders>
              <w:top w:val="single" w:sz="4" w:space="0" w:color="A6A6A6"/>
              <w:left w:val="single" w:sz="4" w:space="0" w:color="A6A6A6"/>
              <w:bottom w:val="single" w:sz="4" w:space="0" w:color="A6A6A6"/>
              <w:right w:val="single" w:sz="4" w:space="0" w:color="A6A6A6"/>
            </w:tcBorders>
            <w:shd w:val="clear" w:color="auto" w:fill="F0F0F0"/>
          </w:tcPr>
          <w:p w14:paraId="64047413"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269266FA" w14:textId="77777777" w:rsidTr="004F7841">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434E8A0"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color w:val="222222"/>
                <w:sz w:val="20"/>
                <w:szCs w:val="20"/>
              </w:rPr>
              <w:t>A3</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CCD02F1"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Critical knowledge of the history, politics, policies and strategies that influence health</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7FF68F98"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703, 729, 726</w:t>
            </w:r>
          </w:p>
        </w:tc>
        <w:tc>
          <w:tcPr>
            <w:tcW w:w="1342" w:type="pct"/>
            <w:tcBorders>
              <w:top w:val="single" w:sz="4" w:space="0" w:color="A6A6A6"/>
              <w:left w:val="single" w:sz="4" w:space="0" w:color="A6A6A6"/>
              <w:bottom w:val="single" w:sz="4" w:space="0" w:color="A6A6A6"/>
              <w:right w:val="single" w:sz="4" w:space="0" w:color="A6A6A6"/>
            </w:tcBorders>
            <w:shd w:val="clear" w:color="auto" w:fill="F0F0F0"/>
          </w:tcPr>
          <w:p w14:paraId="30EFB554"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Critical analysis, policy brief, poster presentation, essay, group presentation, individual reflection</w:t>
            </w:r>
          </w:p>
        </w:tc>
        <w:tc>
          <w:tcPr>
            <w:tcW w:w="412" w:type="pct"/>
            <w:tcBorders>
              <w:top w:val="single" w:sz="4" w:space="0" w:color="A6A6A6"/>
              <w:left w:val="single" w:sz="4" w:space="0" w:color="A6A6A6"/>
              <w:bottom w:val="single" w:sz="4" w:space="0" w:color="A6A6A6"/>
              <w:right w:val="single" w:sz="4" w:space="0" w:color="A6A6A6"/>
            </w:tcBorders>
            <w:shd w:val="clear" w:color="auto" w:fill="F0F0F0"/>
          </w:tcPr>
          <w:p w14:paraId="770C1BC6"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2F1BC030" w14:textId="77777777" w:rsidTr="004F7841">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9855BF6"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color w:val="222222"/>
                <w:sz w:val="20"/>
                <w:szCs w:val="20"/>
              </w:rPr>
              <w:t>A4</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C25CFB8"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 xml:space="preserve">An understanding of how health </w:t>
            </w:r>
            <w:r w:rsidRPr="004F7841">
              <w:rPr>
                <w:rFonts w:asciiTheme="minorHAnsi" w:hAnsiTheme="minorHAnsi" w:cstheme="minorHAnsi"/>
                <w:sz w:val="20"/>
              </w:rPr>
              <w:t>systems and services respond to health issues, including financing.</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019EC081"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713</w:t>
            </w:r>
          </w:p>
        </w:tc>
        <w:tc>
          <w:tcPr>
            <w:tcW w:w="1342" w:type="pct"/>
            <w:tcBorders>
              <w:top w:val="single" w:sz="4" w:space="0" w:color="A6A6A6"/>
              <w:left w:val="single" w:sz="4" w:space="0" w:color="A6A6A6"/>
              <w:bottom w:val="single" w:sz="4" w:space="0" w:color="A6A6A6"/>
              <w:right w:val="single" w:sz="4" w:space="0" w:color="A6A6A6"/>
            </w:tcBorders>
            <w:shd w:val="clear" w:color="auto" w:fill="F0F0F0"/>
          </w:tcPr>
          <w:p w14:paraId="424BD5AD"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Group presentation, individual report</w:t>
            </w:r>
          </w:p>
        </w:tc>
        <w:tc>
          <w:tcPr>
            <w:tcW w:w="412" w:type="pct"/>
            <w:tcBorders>
              <w:top w:val="single" w:sz="4" w:space="0" w:color="A6A6A6"/>
              <w:left w:val="single" w:sz="4" w:space="0" w:color="A6A6A6"/>
              <w:bottom w:val="single" w:sz="4" w:space="0" w:color="A6A6A6"/>
              <w:right w:val="single" w:sz="4" w:space="0" w:color="A6A6A6"/>
            </w:tcBorders>
            <w:shd w:val="clear" w:color="auto" w:fill="F0F0F0"/>
          </w:tcPr>
          <w:p w14:paraId="72512C41"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3FFACAC9" w14:textId="77777777" w:rsidTr="004F7841">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6A8AD9B"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color w:val="222222"/>
                <w:sz w:val="20"/>
                <w:szCs w:val="20"/>
              </w:rPr>
              <w:t>A5</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018E7AE"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Critical knowledge and understanding of human rights, legal frameworks, and professional values</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767CC5EA"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700, 720, 729</w:t>
            </w:r>
          </w:p>
        </w:tc>
        <w:tc>
          <w:tcPr>
            <w:tcW w:w="1342" w:type="pct"/>
            <w:tcBorders>
              <w:top w:val="single" w:sz="4" w:space="0" w:color="A6A6A6"/>
              <w:left w:val="single" w:sz="4" w:space="0" w:color="A6A6A6"/>
              <w:bottom w:val="single" w:sz="4" w:space="0" w:color="A6A6A6"/>
              <w:right w:val="single" w:sz="4" w:space="0" w:color="A6A6A6"/>
            </w:tcBorders>
            <w:shd w:val="clear" w:color="auto" w:fill="F0F0F0"/>
          </w:tcPr>
          <w:p w14:paraId="2BC19BB1"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 xml:space="preserve">Scientific </w:t>
            </w:r>
            <w:r w:rsidRPr="004F7841">
              <w:rPr>
                <w:rFonts w:asciiTheme="minorHAnsi" w:hAnsiTheme="minorHAnsi" w:cstheme="minorHAnsi"/>
                <w:sz w:val="20"/>
              </w:rPr>
              <w:t>report, research proposal, written report, poster presentation, policy brief, poster presentation</w:t>
            </w:r>
          </w:p>
        </w:tc>
        <w:tc>
          <w:tcPr>
            <w:tcW w:w="412" w:type="pct"/>
            <w:tcBorders>
              <w:top w:val="single" w:sz="4" w:space="0" w:color="A6A6A6"/>
              <w:left w:val="single" w:sz="4" w:space="0" w:color="A6A6A6"/>
              <w:bottom w:val="single" w:sz="4" w:space="0" w:color="A6A6A6"/>
              <w:right w:val="single" w:sz="4" w:space="0" w:color="A6A6A6"/>
            </w:tcBorders>
            <w:shd w:val="clear" w:color="auto" w:fill="F0F0F0"/>
          </w:tcPr>
          <w:p w14:paraId="3D7EAE8A"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692C89BC" w14:textId="77777777" w:rsidTr="004F7841">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3425504"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color w:val="222222"/>
                <w:sz w:val="20"/>
                <w:szCs w:val="20"/>
              </w:rPr>
              <w:t>A6</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C445AE"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Critical knowledge and understanding of key health protection concepts and functions in a low resource setting</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6EB20C22"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720</w:t>
            </w:r>
          </w:p>
        </w:tc>
        <w:tc>
          <w:tcPr>
            <w:tcW w:w="1342" w:type="pct"/>
            <w:tcBorders>
              <w:top w:val="single" w:sz="4" w:space="0" w:color="A6A6A6"/>
              <w:left w:val="single" w:sz="4" w:space="0" w:color="A6A6A6"/>
              <w:bottom w:val="single" w:sz="4" w:space="0" w:color="A6A6A6"/>
              <w:right w:val="single" w:sz="4" w:space="0" w:color="A6A6A6"/>
            </w:tcBorders>
            <w:shd w:val="clear" w:color="auto" w:fill="F0F0F0"/>
          </w:tcPr>
          <w:p w14:paraId="3F887228"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Written report, poster presentation</w:t>
            </w:r>
          </w:p>
        </w:tc>
        <w:tc>
          <w:tcPr>
            <w:tcW w:w="412" w:type="pct"/>
            <w:tcBorders>
              <w:top w:val="single" w:sz="4" w:space="0" w:color="A6A6A6"/>
              <w:left w:val="single" w:sz="4" w:space="0" w:color="A6A6A6"/>
              <w:bottom w:val="single" w:sz="4" w:space="0" w:color="A6A6A6"/>
              <w:right w:val="single" w:sz="4" w:space="0" w:color="A6A6A6"/>
            </w:tcBorders>
            <w:shd w:val="clear" w:color="auto" w:fill="F0F0F0"/>
          </w:tcPr>
          <w:p w14:paraId="70904178"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013172C4" w14:textId="77777777" w:rsidTr="00567208">
        <w:tc>
          <w:tcPr>
            <w:tcW w:w="197" w:type="pct"/>
            <w:tcBorders>
              <w:top w:val="single" w:sz="4" w:space="0" w:color="A6A6A6"/>
              <w:left w:val="nil"/>
              <w:bottom w:val="nil"/>
              <w:right w:val="nil"/>
            </w:tcBorders>
            <w:shd w:val="clear" w:color="auto" w:fill="auto"/>
            <w:tcMar>
              <w:top w:w="28" w:type="dxa"/>
              <w:left w:w="57" w:type="dxa"/>
              <w:bottom w:w="28" w:type="dxa"/>
              <w:right w:w="57" w:type="dxa"/>
            </w:tcMar>
          </w:tcPr>
          <w:p w14:paraId="6CACD5EC" w14:textId="77777777" w:rsidR="00B76BFB" w:rsidRPr="004F7841" w:rsidRDefault="00B76BFB" w:rsidP="00D37DD4">
            <w:pPr>
              <w:spacing w:after="0" w:line="240" w:lineRule="auto"/>
              <w:jc w:val="right"/>
              <w:rPr>
                <w:rFonts w:asciiTheme="minorHAnsi" w:hAnsiTheme="minorHAnsi" w:cstheme="minorHAnsi"/>
                <w:b/>
                <w:sz w:val="8"/>
                <w:szCs w:val="10"/>
              </w:rPr>
            </w:pPr>
          </w:p>
        </w:tc>
        <w:tc>
          <w:tcPr>
            <w:tcW w:w="4803" w:type="pct"/>
            <w:gridSpan w:val="5"/>
            <w:tcBorders>
              <w:top w:val="single" w:sz="4" w:space="0" w:color="A6A6A6"/>
              <w:left w:val="nil"/>
              <w:bottom w:val="nil"/>
              <w:right w:val="nil"/>
            </w:tcBorders>
            <w:shd w:val="clear" w:color="auto" w:fill="auto"/>
            <w:tcMar>
              <w:top w:w="28" w:type="dxa"/>
              <w:left w:w="57" w:type="dxa"/>
              <w:bottom w:w="28" w:type="dxa"/>
              <w:right w:w="57" w:type="dxa"/>
            </w:tcMar>
          </w:tcPr>
          <w:p w14:paraId="3D97BCC4" w14:textId="77777777" w:rsidR="00B76BFB" w:rsidRPr="004F7841" w:rsidRDefault="00B76BFB" w:rsidP="00D37DD4">
            <w:pPr>
              <w:spacing w:after="0" w:line="240" w:lineRule="auto"/>
              <w:rPr>
                <w:rFonts w:asciiTheme="minorHAnsi" w:hAnsiTheme="minorHAnsi" w:cstheme="minorHAnsi"/>
                <w:b/>
                <w:sz w:val="8"/>
                <w:szCs w:val="10"/>
              </w:rPr>
            </w:pPr>
          </w:p>
        </w:tc>
      </w:tr>
      <w:tr w:rsidR="006E46D8" w:rsidRPr="004F7841" w14:paraId="136A06CF" w14:textId="77777777" w:rsidTr="00567208">
        <w:tc>
          <w:tcPr>
            <w:tcW w:w="197" w:type="pct"/>
            <w:tcBorders>
              <w:top w:val="nil"/>
              <w:left w:val="nil"/>
              <w:bottom w:val="nil"/>
              <w:right w:val="nil"/>
            </w:tcBorders>
            <w:shd w:val="clear" w:color="auto" w:fill="auto"/>
            <w:tcMar>
              <w:top w:w="28" w:type="dxa"/>
              <w:left w:w="57" w:type="dxa"/>
              <w:bottom w:w="28" w:type="dxa"/>
              <w:right w:w="57" w:type="dxa"/>
            </w:tcMar>
          </w:tcPr>
          <w:p w14:paraId="610C6839" w14:textId="77777777" w:rsidR="00B76BFB" w:rsidRPr="004F7841" w:rsidRDefault="00B02A44" w:rsidP="004F7841">
            <w:pPr>
              <w:pageBreakBefore/>
              <w:spacing w:before="120" w:after="0" w:line="240" w:lineRule="auto"/>
              <w:rPr>
                <w:rFonts w:asciiTheme="minorHAnsi" w:hAnsiTheme="minorHAnsi" w:cstheme="minorHAnsi"/>
                <w:b/>
                <w:sz w:val="20"/>
              </w:rPr>
            </w:pPr>
            <w:r w:rsidRPr="004F7841">
              <w:rPr>
                <w:rFonts w:asciiTheme="minorHAnsi" w:hAnsiTheme="minorHAnsi" w:cstheme="minorHAnsi"/>
                <w:b/>
                <w:sz w:val="20"/>
              </w:rPr>
              <w:lastRenderedPageBreak/>
              <w:t>B</w:t>
            </w:r>
          </w:p>
        </w:tc>
        <w:tc>
          <w:tcPr>
            <w:tcW w:w="4803" w:type="pct"/>
            <w:gridSpan w:val="5"/>
            <w:tcBorders>
              <w:top w:val="nil"/>
              <w:left w:val="nil"/>
              <w:bottom w:val="nil"/>
              <w:right w:val="nil"/>
            </w:tcBorders>
            <w:shd w:val="clear" w:color="auto" w:fill="auto"/>
            <w:tcMar>
              <w:top w:w="28" w:type="dxa"/>
              <w:left w:w="57" w:type="dxa"/>
              <w:bottom w:w="28" w:type="dxa"/>
              <w:right w:w="57" w:type="dxa"/>
            </w:tcMar>
          </w:tcPr>
          <w:p w14:paraId="34073431" w14:textId="77777777" w:rsidR="00B76BFB" w:rsidRPr="004F7841" w:rsidRDefault="00B02A44" w:rsidP="004F7841">
            <w:pPr>
              <w:pageBreakBefore/>
              <w:tabs>
                <w:tab w:val="left" w:pos="12897"/>
              </w:tabs>
              <w:spacing w:before="120" w:after="0" w:line="240" w:lineRule="auto"/>
              <w:rPr>
                <w:rFonts w:asciiTheme="minorHAnsi" w:hAnsiTheme="minorHAnsi" w:cstheme="minorHAnsi"/>
                <w:sz w:val="20"/>
              </w:rPr>
            </w:pPr>
            <w:r w:rsidRPr="004F7841">
              <w:rPr>
                <w:rFonts w:asciiTheme="minorHAnsi" w:hAnsiTheme="minorHAnsi" w:cstheme="minorHAnsi"/>
                <w:b/>
                <w:sz w:val="20"/>
              </w:rPr>
              <w:t>Cognitive Skills.</w:t>
            </w:r>
            <w:r w:rsidRPr="004F7841">
              <w:rPr>
                <w:rFonts w:asciiTheme="minorHAnsi" w:hAnsiTheme="minorHAnsi" w:cstheme="minorHAnsi"/>
                <w:sz w:val="20"/>
              </w:rPr>
              <w:t xml:space="preserve"> Upon successful completion of the programme, a student should be able to:</w:t>
            </w:r>
          </w:p>
        </w:tc>
      </w:tr>
      <w:tr w:rsidR="006E46D8" w:rsidRPr="004F7841" w14:paraId="5B789A9C" w14:textId="77777777" w:rsidTr="004F7841">
        <w:tc>
          <w:tcPr>
            <w:tcW w:w="197" w:type="pct"/>
            <w:tcBorders>
              <w:top w:val="nil"/>
              <w:left w:val="nil"/>
              <w:bottom w:val="single" w:sz="4" w:space="0" w:color="A6A6A6"/>
              <w:right w:val="nil"/>
            </w:tcBorders>
            <w:shd w:val="clear" w:color="auto" w:fill="auto"/>
            <w:tcMar>
              <w:top w:w="28" w:type="dxa"/>
              <w:left w:w="57" w:type="dxa"/>
              <w:bottom w:w="28" w:type="dxa"/>
              <w:right w:w="57" w:type="dxa"/>
            </w:tcMar>
          </w:tcPr>
          <w:p w14:paraId="6593DFDB"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No.</w:t>
            </w:r>
          </w:p>
        </w:tc>
        <w:tc>
          <w:tcPr>
            <w:tcW w:w="2196"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4FFB849" w14:textId="77777777" w:rsidR="00B76BFB" w:rsidRPr="004F7841" w:rsidRDefault="00B02A44" w:rsidP="00D37DD4">
            <w:pPr>
              <w:tabs>
                <w:tab w:val="center" w:pos="2069"/>
              </w:tabs>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Learning Outcome</w:t>
            </w:r>
          </w:p>
        </w:tc>
        <w:tc>
          <w:tcPr>
            <w:tcW w:w="853" w:type="pct"/>
            <w:tcBorders>
              <w:top w:val="nil"/>
              <w:left w:val="nil"/>
              <w:bottom w:val="single" w:sz="4" w:space="0" w:color="A6A6A6"/>
              <w:right w:val="nil"/>
            </w:tcBorders>
            <w:shd w:val="clear" w:color="auto" w:fill="auto"/>
          </w:tcPr>
          <w:p w14:paraId="114DBFA9"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Module(s)</w:t>
            </w:r>
          </w:p>
        </w:tc>
        <w:tc>
          <w:tcPr>
            <w:tcW w:w="1342" w:type="pct"/>
            <w:tcBorders>
              <w:top w:val="nil"/>
              <w:left w:val="nil"/>
              <w:bottom w:val="single" w:sz="4" w:space="0" w:color="A6A6A6"/>
              <w:right w:val="nil"/>
            </w:tcBorders>
            <w:shd w:val="clear" w:color="auto" w:fill="auto"/>
          </w:tcPr>
          <w:p w14:paraId="6EBE62AD"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Mode of Assessing</w:t>
            </w:r>
          </w:p>
        </w:tc>
        <w:tc>
          <w:tcPr>
            <w:tcW w:w="412" w:type="pct"/>
            <w:tcBorders>
              <w:top w:val="nil"/>
              <w:left w:val="nil"/>
              <w:bottom w:val="single" w:sz="4" w:space="0" w:color="A6A6A6"/>
              <w:right w:val="nil"/>
            </w:tcBorders>
            <w:shd w:val="clear" w:color="auto" w:fill="auto"/>
          </w:tcPr>
          <w:p w14:paraId="18DC6E1A"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Entry Award</w:t>
            </w:r>
          </w:p>
        </w:tc>
      </w:tr>
      <w:tr w:rsidR="006E46D8" w:rsidRPr="004F7841" w14:paraId="5FF9D563" w14:textId="77777777" w:rsidTr="004F7841">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CD0313B"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sz w:val="20"/>
              </w:rPr>
              <w:t>B1</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9FD871E"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 xml:space="preserve">Critically analyse, synthesise and evaluate information from a </w:t>
            </w:r>
            <w:r w:rsidRPr="004F7841">
              <w:rPr>
                <w:rFonts w:asciiTheme="minorHAnsi" w:hAnsiTheme="minorHAnsi" w:cstheme="minorHAnsi"/>
                <w:sz w:val="20"/>
              </w:rPr>
              <w:t>variety of sources to assess population health risks and wellbeing status</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2E3545D8"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702, 732, 703, 713, 727, 726, 729, 720, 700</w:t>
            </w:r>
          </w:p>
        </w:tc>
        <w:tc>
          <w:tcPr>
            <w:tcW w:w="1342" w:type="pct"/>
            <w:tcBorders>
              <w:top w:val="single" w:sz="4" w:space="0" w:color="A6A6A6"/>
              <w:left w:val="single" w:sz="4" w:space="0" w:color="A6A6A6"/>
              <w:bottom w:val="single" w:sz="4" w:space="0" w:color="A6A6A6"/>
              <w:right w:val="single" w:sz="4" w:space="0" w:color="A6A6A6"/>
            </w:tcBorders>
            <w:shd w:val="clear" w:color="auto" w:fill="F0F0F0"/>
          </w:tcPr>
          <w:p w14:paraId="4CC52EEF"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MCQ exam, critical reflection, research report, critical analysis, group presentation, individual report, epidemiological report, essay, reflective piece, policy brief, poster presentation</w:t>
            </w:r>
          </w:p>
        </w:tc>
        <w:tc>
          <w:tcPr>
            <w:tcW w:w="412" w:type="pct"/>
            <w:tcBorders>
              <w:top w:val="single" w:sz="4" w:space="0" w:color="A6A6A6"/>
              <w:left w:val="single" w:sz="4" w:space="0" w:color="A6A6A6"/>
              <w:bottom w:val="single" w:sz="4" w:space="0" w:color="A6A6A6"/>
              <w:right w:val="single" w:sz="4" w:space="0" w:color="A6A6A6"/>
            </w:tcBorders>
            <w:shd w:val="clear" w:color="auto" w:fill="F0F0F0"/>
          </w:tcPr>
          <w:p w14:paraId="43A65AE5"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39B38E46" w14:textId="77777777" w:rsidTr="004F7841">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E7C1AC6"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sz w:val="20"/>
              </w:rPr>
              <w:t>B2</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A1BCF4F"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Use a holistic, problem-solving approach to analyse health issues and offer creative solutions to improve health</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27ECD813"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700, 702, 726, 729, 732, 720</w:t>
            </w:r>
          </w:p>
        </w:tc>
        <w:tc>
          <w:tcPr>
            <w:tcW w:w="1342" w:type="pct"/>
            <w:tcBorders>
              <w:top w:val="single" w:sz="4" w:space="0" w:color="A6A6A6"/>
              <w:left w:val="single" w:sz="4" w:space="0" w:color="A6A6A6"/>
              <w:bottom w:val="single" w:sz="4" w:space="0" w:color="A6A6A6"/>
              <w:right w:val="single" w:sz="4" w:space="0" w:color="A6A6A6"/>
            </w:tcBorders>
            <w:shd w:val="clear" w:color="auto" w:fill="F0F0F0"/>
          </w:tcPr>
          <w:p w14:paraId="442A2A97"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 xml:space="preserve">Scientific report, research proposal, MCQ </w:t>
            </w:r>
            <w:r w:rsidRPr="004F7841">
              <w:rPr>
                <w:rFonts w:asciiTheme="minorHAnsi" w:hAnsiTheme="minorHAnsi" w:cstheme="minorHAnsi"/>
                <w:sz w:val="20"/>
              </w:rPr>
              <w:t>exam, critical reflection, essay, group presentation, individual reflection, policy brief, poster presentation, research report, written report</w:t>
            </w:r>
          </w:p>
        </w:tc>
        <w:tc>
          <w:tcPr>
            <w:tcW w:w="412" w:type="pct"/>
            <w:tcBorders>
              <w:top w:val="single" w:sz="4" w:space="0" w:color="A6A6A6"/>
              <w:left w:val="single" w:sz="4" w:space="0" w:color="A6A6A6"/>
              <w:bottom w:val="single" w:sz="4" w:space="0" w:color="A6A6A6"/>
              <w:right w:val="single" w:sz="4" w:space="0" w:color="A6A6A6"/>
            </w:tcBorders>
            <w:shd w:val="clear" w:color="auto" w:fill="F0F0F0"/>
          </w:tcPr>
          <w:p w14:paraId="20B0CCF5"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0DF42A53" w14:textId="77777777" w:rsidTr="004F7841">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865E0E8"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sz w:val="20"/>
              </w:rPr>
              <w:t>B3</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771F714"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Apply critical thinking skills to the development and delivery of public policy for health and wellbeing</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2A208918"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700, 703, 720, 726</w:t>
            </w:r>
          </w:p>
        </w:tc>
        <w:tc>
          <w:tcPr>
            <w:tcW w:w="1342" w:type="pct"/>
            <w:tcBorders>
              <w:top w:val="single" w:sz="4" w:space="0" w:color="A6A6A6"/>
              <w:left w:val="single" w:sz="4" w:space="0" w:color="A6A6A6"/>
              <w:bottom w:val="single" w:sz="4" w:space="0" w:color="A6A6A6"/>
              <w:right w:val="single" w:sz="4" w:space="0" w:color="A6A6A6"/>
            </w:tcBorders>
            <w:shd w:val="clear" w:color="auto" w:fill="F0F0F0"/>
          </w:tcPr>
          <w:p w14:paraId="3D38147E"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Scientific report, research proposal, critical analysis, written report, poster presentation, essay, group presentation, individual reflection</w:t>
            </w:r>
          </w:p>
        </w:tc>
        <w:tc>
          <w:tcPr>
            <w:tcW w:w="412" w:type="pct"/>
            <w:tcBorders>
              <w:top w:val="single" w:sz="4" w:space="0" w:color="A6A6A6"/>
              <w:left w:val="single" w:sz="4" w:space="0" w:color="A6A6A6"/>
              <w:bottom w:val="single" w:sz="4" w:space="0" w:color="A6A6A6"/>
              <w:right w:val="single" w:sz="4" w:space="0" w:color="A6A6A6"/>
            </w:tcBorders>
            <w:shd w:val="clear" w:color="auto" w:fill="F0F0F0"/>
          </w:tcPr>
          <w:p w14:paraId="2B76F726"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7875942C" w14:textId="77777777" w:rsidTr="004F7841">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B086A7F"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sz w:val="20"/>
              </w:rPr>
              <w:t>B4</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CEA7AC1"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 xml:space="preserve">Critically appraise literature and other evidence to inform the </w:t>
            </w:r>
            <w:r w:rsidRPr="004F7841">
              <w:rPr>
                <w:rFonts w:asciiTheme="minorHAnsi" w:hAnsiTheme="minorHAnsi" w:cstheme="minorHAnsi"/>
                <w:sz w:val="20"/>
              </w:rPr>
              <w:t>development, monitoring and evaluation of interventions to improve health and health services</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0A741841"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700, 732, 713, 729</w:t>
            </w:r>
          </w:p>
        </w:tc>
        <w:tc>
          <w:tcPr>
            <w:tcW w:w="1342" w:type="pct"/>
            <w:tcBorders>
              <w:top w:val="single" w:sz="4" w:space="0" w:color="A6A6A6"/>
              <w:left w:val="single" w:sz="4" w:space="0" w:color="A6A6A6"/>
              <w:bottom w:val="single" w:sz="4" w:space="0" w:color="A6A6A6"/>
              <w:right w:val="single" w:sz="4" w:space="0" w:color="A6A6A6"/>
            </w:tcBorders>
            <w:shd w:val="clear" w:color="auto" w:fill="F0F0F0"/>
          </w:tcPr>
          <w:p w14:paraId="22D33CCC"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Scientific report, research proposal, research report, group presentation, individual report, policy brief, poster presentation</w:t>
            </w:r>
          </w:p>
        </w:tc>
        <w:tc>
          <w:tcPr>
            <w:tcW w:w="412" w:type="pct"/>
            <w:tcBorders>
              <w:top w:val="single" w:sz="4" w:space="0" w:color="A6A6A6"/>
              <w:left w:val="single" w:sz="4" w:space="0" w:color="A6A6A6"/>
              <w:bottom w:val="single" w:sz="4" w:space="0" w:color="A6A6A6"/>
              <w:right w:val="single" w:sz="4" w:space="0" w:color="A6A6A6"/>
            </w:tcBorders>
            <w:shd w:val="clear" w:color="auto" w:fill="F0F0F0"/>
          </w:tcPr>
          <w:p w14:paraId="1CD02704"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1F92F017" w14:textId="77777777" w:rsidTr="004F7841">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1C26660"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sz w:val="20"/>
              </w:rPr>
              <w:t>B5</w:t>
            </w:r>
          </w:p>
        </w:tc>
        <w:tc>
          <w:tcPr>
            <w:tcW w:w="2196"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9DE5D99"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Learn independently through continuous professional development</w:t>
            </w:r>
          </w:p>
        </w:tc>
        <w:tc>
          <w:tcPr>
            <w:tcW w:w="853" w:type="pct"/>
            <w:tcBorders>
              <w:top w:val="single" w:sz="4" w:space="0" w:color="A6A6A6"/>
              <w:left w:val="single" w:sz="4" w:space="0" w:color="A6A6A6"/>
              <w:bottom w:val="single" w:sz="4" w:space="0" w:color="A6A6A6"/>
              <w:right w:val="single" w:sz="4" w:space="0" w:color="A6A6A6"/>
            </w:tcBorders>
            <w:shd w:val="clear" w:color="auto" w:fill="F0F0F0"/>
          </w:tcPr>
          <w:p w14:paraId="52B97F90"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700, 713</w:t>
            </w:r>
          </w:p>
        </w:tc>
        <w:tc>
          <w:tcPr>
            <w:tcW w:w="1342" w:type="pct"/>
            <w:tcBorders>
              <w:top w:val="single" w:sz="4" w:space="0" w:color="A6A6A6"/>
              <w:left w:val="single" w:sz="4" w:space="0" w:color="A6A6A6"/>
              <w:bottom w:val="single" w:sz="4" w:space="0" w:color="A6A6A6"/>
              <w:right w:val="single" w:sz="4" w:space="0" w:color="A6A6A6"/>
            </w:tcBorders>
            <w:shd w:val="clear" w:color="auto" w:fill="F0F0F0"/>
          </w:tcPr>
          <w:p w14:paraId="315F8E01"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Scientific report, research proposal, group presentation, individual report</w:t>
            </w:r>
          </w:p>
        </w:tc>
        <w:tc>
          <w:tcPr>
            <w:tcW w:w="412" w:type="pct"/>
            <w:tcBorders>
              <w:top w:val="single" w:sz="4" w:space="0" w:color="A6A6A6"/>
              <w:left w:val="single" w:sz="4" w:space="0" w:color="A6A6A6"/>
              <w:bottom w:val="single" w:sz="4" w:space="0" w:color="A6A6A6"/>
              <w:right w:val="single" w:sz="4" w:space="0" w:color="A6A6A6"/>
            </w:tcBorders>
            <w:shd w:val="clear" w:color="auto" w:fill="F0F0F0"/>
          </w:tcPr>
          <w:p w14:paraId="39D79C46" w14:textId="77777777" w:rsidR="00B76BFB" w:rsidRPr="004F7841" w:rsidRDefault="00B02A44" w:rsidP="00C43047">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bl>
    <w:p w14:paraId="0F917E0A" w14:textId="77777777" w:rsidR="00B76BFB" w:rsidRDefault="00B76BFB" w:rsidP="005504D1">
      <w:pPr>
        <w:rPr>
          <w:rFonts w:asciiTheme="minorHAnsi" w:hAnsiTheme="minorHAnsi" w:cstheme="minorHAnsi"/>
          <w:sz w:val="20"/>
        </w:rPr>
      </w:pPr>
    </w:p>
    <w:tbl>
      <w:tblPr>
        <w:tblW w:w="1584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8"/>
        <w:gridCol w:w="6941"/>
        <w:gridCol w:w="2696"/>
        <w:gridCol w:w="4257"/>
        <w:gridCol w:w="1276"/>
      </w:tblGrid>
      <w:tr w:rsidR="006E46D8" w:rsidRPr="004F7841" w14:paraId="6FF35E90" w14:textId="77777777" w:rsidTr="00567208">
        <w:tc>
          <w:tcPr>
            <w:tcW w:w="673" w:type="dxa"/>
            <w:gridSpan w:val="2"/>
            <w:tcBorders>
              <w:top w:val="nil"/>
              <w:left w:val="nil"/>
              <w:bottom w:val="nil"/>
              <w:right w:val="nil"/>
            </w:tcBorders>
            <w:shd w:val="clear" w:color="auto" w:fill="auto"/>
            <w:tcMar>
              <w:top w:w="28" w:type="dxa"/>
              <w:left w:w="57" w:type="dxa"/>
              <w:bottom w:w="28" w:type="dxa"/>
              <w:right w:w="57" w:type="dxa"/>
            </w:tcMar>
          </w:tcPr>
          <w:p w14:paraId="2CBD2B0B" w14:textId="5A5D4A75" w:rsidR="00B76BFB" w:rsidRPr="004F7841" w:rsidRDefault="00B02A44" w:rsidP="00D37DD4">
            <w:pPr>
              <w:spacing w:after="0" w:line="240" w:lineRule="auto"/>
              <w:rPr>
                <w:rFonts w:asciiTheme="minorHAnsi" w:hAnsiTheme="minorHAnsi" w:cstheme="minorHAnsi"/>
                <w:b/>
                <w:sz w:val="20"/>
              </w:rPr>
            </w:pPr>
            <w:r w:rsidRPr="004F7841">
              <w:rPr>
                <w:rFonts w:asciiTheme="minorHAnsi" w:hAnsiTheme="minorHAnsi" w:cstheme="minorHAnsi"/>
                <w:b/>
                <w:sz w:val="20"/>
              </w:rPr>
              <w:t>C</w:t>
            </w:r>
          </w:p>
        </w:tc>
        <w:tc>
          <w:tcPr>
            <w:tcW w:w="15170" w:type="dxa"/>
            <w:gridSpan w:val="4"/>
            <w:tcBorders>
              <w:top w:val="nil"/>
              <w:left w:val="nil"/>
              <w:bottom w:val="nil"/>
              <w:right w:val="nil"/>
            </w:tcBorders>
            <w:shd w:val="clear" w:color="auto" w:fill="auto"/>
            <w:tcMar>
              <w:top w:w="28" w:type="dxa"/>
              <w:left w:w="57" w:type="dxa"/>
              <w:bottom w:w="28" w:type="dxa"/>
              <w:right w:w="57" w:type="dxa"/>
            </w:tcMar>
          </w:tcPr>
          <w:p w14:paraId="70290009" w14:textId="77777777" w:rsidR="00B76BFB" w:rsidRPr="004F7841" w:rsidRDefault="00B02A44" w:rsidP="00D37DD4">
            <w:pPr>
              <w:tabs>
                <w:tab w:val="left" w:pos="12434"/>
              </w:tabs>
              <w:spacing w:after="0" w:line="240" w:lineRule="auto"/>
              <w:rPr>
                <w:rFonts w:asciiTheme="minorHAnsi" w:hAnsiTheme="minorHAnsi" w:cstheme="minorHAnsi"/>
                <w:sz w:val="20"/>
              </w:rPr>
            </w:pPr>
            <w:r w:rsidRPr="004F7841">
              <w:rPr>
                <w:rFonts w:asciiTheme="minorHAnsi" w:hAnsiTheme="minorHAnsi" w:cstheme="minorHAnsi"/>
                <w:b/>
                <w:sz w:val="20"/>
              </w:rPr>
              <w:t xml:space="preserve">Practical/Professional Skills. </w:t>
            </w:r>
            <w:r w:rsidRPr="004F7841">
              <w:rPr>
                <w:rFonts w:asciiTheme="minorHAnsi" w:hAnsiTheme="minorHAnsi" w:cstheme="minorHAnsi"/>
                <w:sz w:val="20"/>
              </w:rPr>
              <w:t xml:space="preserve">Upon successful completion of the programme, a student </w:t>
            </w:r>
            <w:r w:rsidRPr="004F7841">
              <w:rPr>
                <w:rFonts w:asciiTheme="minorHAnsi" w:hAnsiTheme="minorHAnsi" w:cstheme="minorHAnsi"/>
                <w:sz w:val="20"/>
              </w:rPr>
              <w:t>should be able to:</w:t>
            </w:r>
          </w:p>
        </w:tc>
      </w:tr>
      <w:tr w:rsidR="006E46D8" w:rsidRPr="004F7841" w14:paraId="3BB039D7" w14:textId="77777777" w:rsidTr="004F7841">
        <w:tc>
          <w:tcPr>
            <w:tcW w:w="673"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667FBFE8"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No.</w:t>
            </w:r>
          </w:p>
        </w:tc>
        <w:tc>
          <w:tcPr>
            <w:tcW w:w="6941" w:type="dxa"/>
            <w:tcBorders>
              <w:top w:val="nil"/>
              <w:left w:val="nil"/>
              <w:bottom w:val="single" w:sz="4" w:space="0" w:color="A6A6A6"/>
              <w:right w:val="nil"/>
            </w:tcBorders>
            <w:shd w:val="clear" w:color="auto" w:fill="auto"/>
            <w:tcMar>
              <w:top w:w="28" w:type="dxa"/>
              <w:left w:w="57" w:type="dxa"/>
              <w:bottom w:w="28" w:type="dxa"/>
              <w:right w:w="57" w:type="dxa"/>
            </w:tcMar>
          </w:tcPr>
          <w:p w14:paraId="4DF22263" w14:textId="77777777" w:rsidR="00B76BFB" w:rsidRPr="004F7841" w:rsidRDefault="00B02A44" w:rsidP="00D37DD4">
            <w:pPr>
              <w:tabs>
                <w:tab w:val="center" w:pos="2069"/>
              </w:tabs>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Learning Outcome</w:t>
            </w:r>
          </w:p>
        </w:tc>
        <w:tc>
          <w:tcPr>
            <w:tcW w:w="2696" w:type="dxa"/>
            <w:tcBorders>
              <w:top w:val="nil"/>
              <w:left w:val="nil"/>
              <w:bottom w:val="single" w:sz="4" w:space="0" w:color="A6A6A6"/>
              <w:right w:val="nil"/>
            </w:tcBorders>
            <w:shd w:val="clear" w:color="auto" w:fill="auto"/>
          </w:tcPr>
          <w:p w14:paraId="5D1E1A83"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Module(s)</w:t>
            </w:r>
          </w:p>
        </w:tc>
        <w:tc>
          <w:tcPr>
            <w:tcW w:w="4257" w:type="dxa"/>
            <w:tcBorders>
              <w:top w:val="nil"/>
              <w:left w:val="nil"/>
              <w:bottom w:val="single" w:sz="4" w:space="0" w:color="A6A6A6"/>
              <w:right w:val="nil"/>
            </w:tcBorders>
            <w:shd w:val="clear" w:color="auto" w:fill="auto"/>
          </w:tcPr>
          <w:p w14:paraId="66EBF8AB"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Mode of Assessing</w:t>
            </w:r>
          </w:p>
        </w:tc>
        <w:tc>
          <w:tcPr>
            <w:tcW w:w="1276" w:type="dxa"/>
            <w:tcBorders>
              <w:top w:val="nil"/>
              <w:left w:val="nil"/>
              <w:bottom w:val="single" w:sz="4" w:space="0" w:color="A6A6A6"/>
              <w:right w:val="nil"/>
            </w:tcBorders>
            <w:shd w:val="clear" w:color="auto" w:fill="auto"/>
          </w:tcPr>
          <w:p w14:paraId="05AF933D"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Entry Award</w:t>
            </w:r>
          </w:p>
        </w:tc>
      </w:tr>
      <w:tr w:rsidR="006E46D8" w:rsidRPr="004F7841" w14:paraId="5FB8DC7B" w14:textId="77777777" w:rsidTr="004F7841">
        <w:tc>
          <w:tcPr>
            <w:tcW w:w="6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A7CD29"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sz w:val="20"/>
              </w:rPr>
              <w:t>C1</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A7698DA" w14:textId="77777777" w:rsidR="00B76BFB" w:rsidRPr="004F7841" w:rsidRDefault="00B02A44" w:rsidP="006175CE">
            <w:pPr>
              <w:spacing w:after="0" w:line="240" w:lineRule="auto"/>
              <w:rPr>
                <w:rFonts w:asciiTheme="minorHAnsi" w:hAnsiTheme="minorHAnsi" w:cstheme="minorHAnsi"/>
                <w:sz w:val="20"/>
              </w:rPr>
            </w:pPr>
            <w:r w:rsidRPr="004F7841">
              <w:rPr>
                <w:rFonts w:asciiTheme="minorHAnsi" w:hAnsiTheme="minorHAnsi" w:cstheme="minorHAnsi"/>
                <w:sz w:val="20"/>
              </w:rPr>
              <w:t>Manage time and resources effectively</w:t>
            </w:r>
          </w:p>
        </w:tc>
        <w:tc>
          <w:tcPr>
            <w:tcW w:w="2696" w:type="dxa"/>
            <w:tcBorders>
              <w:top w:val="single" w:sz="4" w:space="0" w:color="A6A6A6"/>
              <w:left w:val="single" w:sz="4" w:space="0" w:color="A6A6A6"/>
              <w:bottom w:val="single" w:sz="4" w:space="0" w:color="A6A6A6"/>
              <w:right w:val="single" w:sz="4" w:space="0" w:color="A6A6A6"/>
            </w:tcBorders>
            <w:shd w:val="clear" w:color="auto" w:fill="F0F0F0"/>
          </w:tcPr>
          <w:p w14:paraId="22D2BFE2"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700, 713, 732</w:t>
            </w:r>
          </w:p>
        </w:tc>
        <w:tc>
          <w:tcPr>
            <w:tcW w:w="4257" w:type="dxa"/>
            <w:tcBorders>
              <w:top w:val="single" w:sz="4" w:space="0" w:color="A6A6A6"/>
              <w:left w:val="single" w:sz="4" w:space="0" w:color="A6A6A6"/>
              <w:bottom w:val="single" w:sz="4" w:space="0" w:color="A6A6A6"/>
              <w:right w:val="single" w:sz="4" w:space="0" w:color="A6A6A6"/>
            </w:tcBorders>
            <w:shd w:val="clear" w:color="auto" w:fill="F0F0F0"/>
          </w:tcPr>
          <w:p w14:paraId="0A180F08"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Scientific report, research proposal, group presentation, individual report, research report</w:t>
            </w:r>
          </w:p>
        </w:tc>
        <w:tc>
          <w:tcPr>
            <w:tcW w:w="1276" w:type="dxa"/>
            <w:tcBorders>
              <w:top w:val="single" w:sz="4" w:space="0" w:color="A6A6A6"/>
              <w:left w:val="single" w:sz="4" w:space="0" w:color="A6A6A6"/>
              <w:bottom w:val="single" w:sz="4" w:space="0" w:color="A6A6A6"/>
              <w:right w:val="single" w:sz="4" w:space="0" w:color="A6A6A6"/>
            </w:tcBorders>
            <w:shd w:val="clear" w:color="auto" w:fill="F0F0F0"/>
          </w:tcPr>
          <w:p w14:paraId="580555C9"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090B13E2" w14:textId="77777777" w:rsidTr="004F7841">
        <w:tc>
          <w:tcPr>
            <w:tcW w:w="6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1EF3A11"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sz w:val="20"/>
              </w:rPr>
              <w:t>C2</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19380C8" w14:textId="77777777" w:rsidR="00B76BFB" w:rsidRPr="004F7841" w:rsidRDefault="00B02A44" w:rsidP="006175CE">
            <w:pPr>
              <w:spacing w:after="0" w:line="240" w:lineRule="auto"/>
              <w:rPr>
                <w:rFonts w:asciiTheme="minorHAnsi" w:hAnsiTheme="minorHAnsi" w:cstheme="minorHAnsi"/>
                <w:sz w:val="20"/>
              </w:rPr>
            </w:pPr>
            <w:r w:rsidRPr="004F7841">
              <w:rPr>
                <w:rFonts w:asciiTheme="minorHAnsi" w:hAnsiTheme="minorHAnsi" w:cstheme="minorHAnsi"/>
                <w:sz w:val="20"/>
              </w:rPr>
              <w:t xml:space="preserve">Take a </w:t>
            </w:r>
            <w:r w:rsidRPr="004F7841">
              <w:rPr>
                <w:rFonts w:asciiTheme="minorHAnsi" w:hAnsiTheme="minorHAnsi" w:cstheme="minorHAnsi"/>
                <w:sz w:val="20"/>
              </w:rPr>
              <w:t>leadership role in managing change and contribute effectively in responding to population health issues</w:t>
            </w:r>
          </w:p>
        </w:tc>
        <w:tc>
          <w:tcPr>
            <w:tcW w:w="2696" w:type="dxa"/>
            <w:tcBorders>
              <w:top w:val="single" w:sz="4" w:space="0" w:color="A6A6A6"/>
              <w:left w:val="single" w:sz="4" w:space="0" w:color="A6A6A6"/>
              <w:bottom w:val="single" w:sz="4" w:space="0" w:color="A6A6A6"/>
              <w:right w:val="single" w:sz="4" w:space="0" w:color="A6A6A6"/>
            </w:tcBorders>
            <w:shd w:val="clear" w:color="auto" w:fill="F0F0F0"/>
          </w:tcPr>
          <w:p w14:paraId="72C053FE"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700, 703, 713, 726</w:t>
            </w:r>
          </w:p>
        </w:tc>
        <w:tc>
          <w:tcPr>
            <w:tcW w:w="4257" w:type="dxa"/>
            <w:tcBorders>
              <w:top w:val="single" w:sz="4" w:space="0" w:color="A6A6A6"/>
              <w:left w:val="single" w:sz="4" w:space="0" w:color="A6A6A6"/>
              <w:bottom w:val="single" w:sz="4" w:space="0" w:color="A6A6A6"/>
              <w:right w:val="single" w:sz="4" w:space="0" w:color="A6A6A6"/>
            </w:tcBorders>
            <w:shd w:val="clear" w:color="auto" w:fill="F0F0F0"/>
          </w:tcPr>
          <w:p w14:paraId="57632139"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Scientific report, research proposal, critical analysis, group presentation. individual report, essay, group presentation, individual reflection</w:t>
            </w:r>
          </w:p>
        </w:tc>
        <w:tc>
          <w:tcPr>
            <w:tcW w:w="1276" w:type="dxa"/>
            <w:tcBorders>
              <w:top w:val="single" w:sz="4" w:space="0" w:color="A6A6A6"/>
              <w:left w:val="single" w:sz="4" w:space="0" w:color="A6A6A6"/>
              <w:bottom w:val="single" w:sz="4" w:space="0" w:color="A6A6A6"/>
              <w:right w:val="single" w:sz="4" w:space="0" w:color="A6A6A6"/>
            </w:tcBorders>
            <w:shd w:val="clear" w:color="auto" w:fill="F0F0F0"/>
          </w:tcPr>
          <w:p w14:paraId="10FE5B8E"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7C02580A" w14:textId="77777777" w:rsidTr="004F7841">
        <w:tc>
          <w:tcPr>
            <w:tcW w:w="6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906688C"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sz w:val="20"/>
              </w:rPr>
              <w:t>C3</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5E5731D" w14:textId="77777777" w:rsidR="00B76BFB" w:rsidRPr="004F7841" w:rsidRDefault="00B02A44" w:rsidP="006175CE">
            <w:pPr>
              <w:spacing w:after="0" w:line="240" w:lineRule="auto"/>
              <w:rPr>
                <w:rFonts w:asciiTheme="minorHAnsi" w:hAnsiTheme="minorHAnsi" w:cstheme="minorHAnsi"/>
                <w:sz w:val="20"/>
              </w:rPr>
            </w:pPr>
            <w:r w:rsidRPr="004F7841">
              <w:rPr>
                <w:rFonts w:asciiTheme="minorHAnsi" w:hAnsiTheme="minorHAnsi" w:cstheme="minorHAnsi"/>
                <w:sz w:val="20"/>
              </w:rPr>
              <w:t>Apply appropriate governance frameworks to engage effectively with communities to improve health and wellbeing</w:t>
            </w:r>
          </w:p>
        </w:tc>
        <w:tc>
          <w:tcPr>
            <w:tcW w:w="2696" w:type="dxa"/>
            <w:tcBorders>
              <w:top w:val="single" w:sz="4" w:space="0" w:color="A6A6A6"/>
              <w:left w:val="single" w:sz="4" w:space="0" w:color="A6A6A6"/>
              <w:bottom w:val="single" w:sz="4" w:space="0" w:color="A6A6A6"/>
              <w:right w:val="single" w:sz="4" w:space="0" w:color="A6A6A6"/>
            </w:tcBorders>
            <w:shd w:val="clear" w:color="auto" w:fill="F0F0F0"/>
          </w:tcPr>
          <w:p w14:paraId="5E7DF879"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700, 720</w:t>
            </w:r>
          </w:p>
        </w:tc>
        <w:tc>
          <w:tcPr>
            <w:tcW w:w="4257" w:type="dxa"/>
            <w:tcBorders>
              <w:top w:val="single" w:sz="4" w:space="0" w:color="A6A6A6"/>
              <w:left w:val="single" w:sz="4" w:space="0" w:color="A6A6A6"/>
              <w:bottom w:val="single" w:sz="4" w:space="0" w:color="A6A6A6"/>
              <w:right w:val="single" w:sz="4" w:space="0" w:color="A6A6A6"/>
            </w:tcBorders>
            <w:shd w:val="clear" w:color="auto" w:fill="F0F0F0"/>
          </w:tcPr>
          <w:p w14:paraId="21B22B1A"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Scientific report, research proposal, written report, poster presentation</w:t>
            </w:r>
          </w:p>
        </w:tc>
        <w:tc>
          <w:tcPr>
            <w:tcW w:w="1276" w:type="dxa"/>
            <w:tcBorders>
              <w:top w:val="single" w:sz="4" w:space="0" w:color="A6A6A6"/>
              <w:left w:val="single" w:sz="4" w:space="0" w:color="A6A6A6"/>
              <w:bottom w:val="single" w:sz="4" w:space="0" w:color="A6A6A6"/>
              <w:right w:val="single" w:sz="4" w:space="0" w:color="A6A6A6"/>
            </w:tcBorders>
            <w:shd w:val="clear" w:color="auto" w:fill="F0F0F0"/>
          </w:tcPr>
          <w:p w14:paraId="4B2C428F"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7D3AA38F" w14:textId="77777777" w:rsidTr="004F7841">
        <w:tc>
          <w:tcPr>
            <w:tcW w:w="6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F86DA6"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sz w:val="20"/>
              </w:rPr>
              <w:t>C4</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5933014" w14:textId="77777777" w:rsidR="00B76BFB" w:rsidRPr="004F7841" w:rsidRDefault="00B02A44" w:rsidP="006175CE">
            <w:pPr>
              <w:spacing w:after="0" w:line="240" w:lineRule="auto"/>
              <w:rPr>
                <w:rFonts w:asciiTheme="minorHAnsi" w:hAnsiTheme="minorHAnsi" w:cstheme="minorHAnsi"/>
                <w:sz w:val="20"/>
              </w:rPr>
            </w:pPr>
            <w:r w:rsidRPr="004F7841">
              <w:rPr>
                <w:rFonts w:asciiTheme="minorHAnsi" w:hAnsiTheme="minorHAnsi" w:cstheme="minorHAnsi"/>
                <w:sz w:val="20"/>
              </w:rPr>
              <w:t>Communicate and negotiate effectively with colleagues and the public, and act as an advocate to improve health for all, but especially for disadvantaged groups</w:t>
            </w:r>
          </w:p>
        </w:tc>
        <w:tc>
          <w:tcPr>
            <w:tcW w:w="2696" w:type="dxa"/>
            <w:tcBorders>
              <w:top w:val="single" w:sz="4" w:space="0" w:color="A6A6A6"/>
              <w:left w:val="single" w:sz="4" w:space="0" w:color="A6A6A6"/>
              <w:bottom w:val="single" w:sz="4" w:space="0" w:color="A6A6A6"/>
              <w:right w:val="single" w:sz="4" w:space="0" w:color="A6A6A6"/>
            </w:tcBorders>
            <w:shd w:val="clear" w:color="auto" w:fill="F0F0F0"/>
          </w:tcPr>
          <w:p w14:paraId="0AA840A4"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700, 713, 729, 727, 726</w:t>
            </w:r>
          </w:p>
        </w:tc>
        <w:tc>
          <w:tcPr>
            <w:tcW w:w="4257" w:type="dxa"/>
            <w:tcBorders>
              <w:top w:val="single" w:sz="4" w:space="0" w:color="A6A6A6"/>
              <w:left w:val="single" w:sz="4" w:space="0" w:color="A6A6A6"/>
              <w:bottom w:val="single" w:sz="4" w:space="0" w:color="A6A6A6"/>
              <w:right w:val="single" w:sz="4" w:space="0" w:color="A6A6A6"/>
            </w:tcBorders>
            <w:shd w:val="clear" w:color="auto" w:fill="F0F0F0"/>
          </w:tcPr>
          <w:p w14:paraId="73C49C8E"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Scientific report, research proposal, group presentation, individual report, policy brief, poster presentation, epidemiological report, essay, individual reflection</w:t>
            </w:r>
          </w:p>
        </w:tc>
        <w:tc>
          <w:tcPr>
            <w:tcW w:w="1276" w:type="dxa"/>
            <w:tcBorders>
              <w:top w:val="single" w:sz="4" w:space="0" w:color="A6A6A6"/>
              <w:left w:val="single" w:sz="4" w:space="0" w:color="A6A6A6"/>
              <w:bottom w:val="single" w:sz="4" w:space="0" w:color="A6A6A6"/>
              <w:right w:val="single" w:sz="4" w:space="0" w:color="A6A6A6"/>
            </w:tcBorders>
            <w:shd w:val="clear" w:color="auto" w:fill="F0F0F0"/>
          </w:tcPr>
          <w:p w14:paraId="58B6F0A4"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7FAFE45B" w14:textId="77777777" w:rsidTr="004F7841">
        <w:tc>
          <w:tcPr>
            <w:tcW w:w="6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DA198F0" w14:textId="77777777" w:rsidR="00B76BFB" w:rsidRPr="004F7841" w:rsidRDefault="00B02A44" w:rsidP="007D2E54">
            <w:pPr>
              <w:spacing w:after="0" w:line="240" w:lineRule="auto"/>
              <w:rPr>
                <w:rFonts w:asciiTheme="minorHAnsi" w:hAnsiTheme="minorHAnsi" w:cstheme="minorHAnsi"/>
                <w:sz w:val="20"/>
              </w:rPr>
            </w:pPr>
            <w:r w:rsidRPr="004F7841">
              <w:rPr>
                <w:rFonts w:asciiTheme="minorHAnsi" w:hAnsiTheme="minorHAnsi" w:cstheme="minorHAnsi"/>
                <w:sz w:val="20"/>
              </w:rPr>
              <w:t>C5</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B750FEB" w14:textId="77777777" w:rsidR="00B76BFB" w:rsidRPr="004F7841" w:rsidRDefault="00B02A44" w:rsidP="006175CE">
            <w:pPr>
              <w:spacing w:after="0" w:line="240" w:lineRule="auto"/>
              <w:rPr>
                <w:rFonts w:asciiTheme="minorHAnsi" w:hAnsiTheme="minorHAnsi" w:cstheme="minorHAnsi"/>
                <w:sz w:val="20"/>
              </w:rPr>
            </w:pPr>
            <w:r w:rsidRPr="004F7841">
              <w:rPr>
                <w:rFonts w:asciiTheme="minorHAnsi" w:hAnsiTheme="minorHAnsi" w:cstheme="minorHAnsi"/>
                <w:sz w:val="20"/>
              </w:rPr>
              <w:t>Design and undertake research investigations in a responsible and ethical manner, including the use of appropriate technology.</w:t>
            </w:r>
          </w:p>
        </w:tc>
        <w:tc>
          <w:tcPr>
            <w:tcW w:w="2696" w:type="dxa"/>
            <w:tcBorders>
              <w:top w:val="single" w:sz="4" w:space="0" w:color="A6A6A6"/>
              <w:left w:val="single" w:sz="4" w:space="0" w:color="A6A6A6"/>
              <w:bottom w:val="single" w:sz="4" w:space="0" w:color="A6A6A6"/>
              <w:right w:val="single" w:sz="4" w:space="0" w:color="A6A6A6"/>
            </w:tcBorders>
            <w:shd w:val="clear" w:color="auto" w:fill="F0F0F0"/>
          </w:tcPr>
          <w:p w14:paraId="64F09751"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702, 700</w:t>
            </w:r>
          </w:p>
        </w:tc>
        <w:tc>
          <w:tcPr>
            <w:tcW w:w="4257" w:type="dxa"/>
            <w:tcBorders>
              <w:top w:val="single" w:sz="4" w:space="0" w:color="A6A6A6"/>
              <w:left w:val="single" w:sz="4" w:space="0" w:color="A6A6A6"/>
              <w:bottom w:val="single" w:sz="4" w:space="0" w:color="A6A6A6"/>
              <w:right w:val="single" w:sz="4" w:space="0" w:color="A6A6A6"/>
            </w:tcBorders>
            <w:shd w:val="clear" w:color="auto" w:fill="F0F0F0"/>
          </w:tcPr>
          <w:p w14:paraId="7CE9DC4F"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 xml:space="preserve">MCQ </w:t>
            </w:r>
            <w:r w:rsidRPr="004F7841">
              <w:rPr>
                <w:rFonts w:asciiTheme="minorHAnsi" w:hAnsiTheme="minorHAnsi" w:cstheme="minorHAnsi"/>
                <w:sz w:val="20"/>
              </w:rPr>
              <w:t>exam, critical reflection, scientific report, research proposal</w:t>
            </w:r>
          </w:p>
        </w:tc>
        <w:tc>
          <w:tcPr>
            <w:tcW w:w="1276" w:type="dxa"/>
            <w:tcBorders>
              <w:top w:val="single" w:sz="4" w:space="0" w:color="A6A6A6"/>
              <w:left w:val="single" w:sz="4" w:space="0" w:color="A6A6A6"/>
              <w:bottom w:val="single" w:sz="4" w:space="0" w:color="A6A6A6"/>
              <w:right w:val="single" w:sz="4" w:space="0" w:color="A6A6A6"/>
            </w:tcBorders>
            <w:shd w:val="clear" w:color="auto" w:fill="F0F0F0"/>
          </w:tcPr>
          <w:p w14:paraId="32B5B364" w14:textId="77777777" w:rsidR="00B76BFB" w:rsidRPr="004F7841" w:rsidRDefault="00B02A44" w:rsidP="000852E7">
            <w:pPr>
              <w:spacing w:after="0" w:line="240" w:lineRule="auto"/>
              <w:rPr>
                <w:rFonts w:asciiTheme="minorHAnsi" w:hAnsiTheme="minorHAnsi" w:cstheme="minorHAnsi"/>
                <w:sz w:val="20"/>
              </w:rPr>
            </w:pPr>
            <w:r w:rsidRPr="004F7841">
              <w:rPr>
                <w:rFonts w:asciiTheme="minorHAnsi" w:hAnsiTheme="minorHAnsi" w:cstheme="minorHAnsi"/>
                <w:sz w:val="20"/>
              </w:rPr>
              <w:t>All Awards</w:t>
            </w:r>
          </w:p>
        </w:tc>
      </w:tr>
      <w:tr w:rsidR="006E46D8" w:rsidRPr="004F7841" w14:paraId="447AF8A6" w14:textId="77777777" w:rsidTr="004F7841">
        <w:tc>
          <w:tcPr>
            <w:tcW w:w="673" w:type="dxa"/>
            <w:gridSpan w:val="2"/>
            <w:tcBorders>
              <w:top w:val="single" w:sz="4" w:space="0" w:color="A6A6A6"/>
              <w:left w:val="nil"/>
              <w:bottom w:val="nil"/>
              <w:right w:val="nil"/>
            </w:tcBorders>
            <w:shd w:val="clear" w:color="auto" w:fill="auto"/>
            <w:tcMar>
              <w:top w:w="28" w:type="dxa"/>
              <w:left w:w="57" w:type="dxa"/>
              <w:bottom w:w="28" w:type="dxa"/>
              <w:right w:w="57" w:type="dxa"/>
            </w:tcMar>
          </w:tcPr>
          <w:p w14:paraId="19D87FE1" w14:textId="77777777" w:rsidR="00B76BFB" w:rsidRPr="004F7841" w:rsidRDefault="00B76BFB" w:rsidP="00235389">
            <w:pPr>
              <w:spacing w:after="0" w:line="240" w:lineRule="auto"/>
              <w:jc w:val="right"/>
              <w:rPr>
                <w:rFonts w:asciiTheme="minorHAnsi" w:hAnsiTheme="minorHAnsi" w:cstheme="minorHAnsi"/>
                <w:b/>
                <w:sz w:val="8"/>
                <w:szCs w:val="10"/>
              </w:rPr>
            </w:pPr>
          </w:p>
        </w:tc>
        <w:tc>
          <w:tcPr>
            <w:tcW w:w="15170" w:type="dxa"/>
            <w:gridSpan w:val="4"/>
            <w:tcBorders>
              <w:top w:val="single" w:sz="4" w:space="0" w:color="A6A6A6"/>
              <w:left w:val="nil"/>
              <w:bottom w:val="nil"/>
              <w:right w:val="nil"/>
            </w:tcBorders>
            <w:shd w:val="clear" w:color="auto" w:fill="auto"/>
            <w:tcMar>
              <w:top w:w="28" w:type="dxa"/>
              <w:left w:w="57" w:type="dxa"/>
              <w:bottom w:w="28" w:type="dxa"/>
              <w:right w:w="57" w:type="dxa"/>
            </w:tcMar>
          </w:tcPr>
          <w:p w14:paraId="21AEA84B" w14:textId="77777777" w:rsidR="00B76BFB" w:rsidRPr="004F7841" w:rsidRDefault="00B76BFB" w:rsidP="00235389">
            <w:pPr>
              <w:spacing w:after="0" w:line="240" w:lineRule="auto"/>
              <w:rPr>
                <w:rFonts w:asciiTheme="minorHAnsi" w:hAnsiTheme="minorHAnsi" w:cstheme="minorHAnsi"/>
                <w:b/>
                <w:sz w:val="8"/>
                <w:szCs w:val="10"/>
              </w:rPr>
            </w:pPr>
          </w:p>
        </w:tc>
      </w:tr>
      <w:tr w:rsidR="006E46D8" w:rsidRPr="004F7841" w14:paraId="68134F02" w14:textId="77777777" w:rsidTr="00567208">
        <w:tc>
          <w:tcPr>
            <w:tcW w:w="455" w:type="dxa"/>
            <w:tcBorders>
              <w:top w:val="nil"/>
              <w:left w:val="nil"/>
              <w:bottom w:val="single" w:sz="4" w:space="0" w:color="A6A6A6"/>
              <w:right w:val="nil"/>
            </w:tcBorders>
            <w:shd w:val="clear" w:color="auto" w:fill="auto"/>
            <w:tcMar>
              <w:top w:w="28" w:type="dxa"/>
              <w:left w:w="57" w:type="dxa"/>
              <w:bottom w:w="28" w:type="dxa"/>
              <w:right w:w="57" w:type="dxa"/>
            </w:tcMar>
          </w:tcPr>
          <w:p w14:paraId="3CA1C302" w14:textId="77777777" w:rsidR="00B76BFB" w:rsidRPr="004F7841" w:rsidRDefault="00B02A44" w:rsidP="004F7841">
            <w:pPr>
              <w:pageBreakBefore/>
              <w:spacing w:after="0" w:line="240" w:lineRule="auto"/>
              <w:jc w:val="both"/>
              <w:rPr>
                <w:rFonts w:asciiTheme="minorHAnsi" w:hAnsiTheme="minorHAnsi" w:cstheme="minorHAnsi"/>
                <w:b/>
                <w:color w:val="B11636"/>
                <w:sz w:val="20"/>
              </w:rPr>
            </w:pPr>
            <w:r w:rsidRPr="004F7841">
              <w:rPr>
                <w:rFonts w:asciiTheme="minorHAnsi" w:hAnsiTheme="minorHAnsi" w:cstheme="minorHAnsi"/>
                <w:b/>
                <w:color w:val="B11636"/>
                <w:sz w:val="20"/>
              </w:rPr>
              <w:lastRenderedPageBreak/>
              <w:t>21</w:t>
            </w:r>
          </w:p>
        </w:tc>
        <w:tc>
          <w:tcPr>
            <w:tcW w:w="15388" w:type="dxa"/>
            <w:gridSpan w:val="5"/>
            <w:tcBorders>
              <w:top w:val="nil"/>
              <w:left w:val="nil"/>
              <w:bottom w:val="single" w:sz="4" w:space="0" w:color="A6A6A6"/>
              <w:right w:val="nil"/>
            </w:tcBorders>
            <w:shd w:val="clear" w:color="auto" w:fill="auto"/>
            <w:tcMar>
              <w:top w:w="28" w:type="dxa"/>
              <w:left w:w="57" w:type="dxa"/>
              <w:bottom w:w="28" w:type="dxa"/>
              <w:right w:w="57" w:type="dxa"/>
            </w:tcMar>
          </w:tcPr>
          <w:p w14:paraId="24C3013D"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Career Opportunities</w:t>
            </w:r>
          </w:p>
        </w:tc>
      </w:tr>
      <w:tr w:rsidR="006E46D8" w:rsidRPr="004F7841" w14:paraId="5033D15E" w14:textId="77777777" w:rsidTr="00567208">
        <w:tc>
          <w:tcPr>
            <w:tcW w:w="15843"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7CAF55D" w14:textId="77777777" w:rsidR="00B76BFB" w:rsidRPr="004F7841" w:rsidRDefault="00B02A44" w:rsidP="007D2E54">
            <w:pPr>
              <w:spacing w:before="120" w:after="120" w:line="240" w:lineRule="auto"/>
              <w:rPr>
                <w:rFonts w:asciiTheme="minorHAnsi" w:hAnsiTheme="minorHAnsi" w:cstheme="minorHAnsi"/>
                <w:sz w:val="20"/>
              </w:rPr>
            </w:pPr>
            <w:r w:rsidRPr="004F7841">
              <w:rPr>
                <w:rFonts w:asciiTheme="minorHAnsi" w:hAnsiTheme="minorHAnsi" w:cstheme="minorHAnsi"/>
                <w:sz w:val="20"/>
              </w:rPr>
              <w:t xml:space="preserve">There are many career opportunities within the field of Public Health throughout the world.  Public Health and in particular outbreak control and </w:t>
            </w:r>
            <w:r w:rsidRPr="004F7841">
              <w:rPr>
                <w:rFonts w:asciiTheme="minorHAnsi" w:hAnsiTheme="minorHAnsi" w:cstheme="minorHAnsi"/>
                <w:sz w:val="20"/>
              </w:rPr>
              <w:t>health protection have been highlighted recently by the Covid-19 pandemic, the Ebola Outbreak in West Africa, influenza and MERS.  People with public health, outbreak control and management skills are highly sought after.  Public health careers cover a wide variety of options e.g. disease outbreak control, disease surveillance, development &amp; delivery of communicable disease strategies, vaccinations, and the development of govt. policies &amp; strategies.  Graduates of this course can work for health ministries,</w:t>
            </w:r>
            <w:r w:rsidRPr="004F7841">
              <w:rPr>
                <w:rFonts w:asciiTheme="minorHAnsi" w:hAnsiTheme="minorHAnsi" w:cstheme="minorHAnsi"/>
                <w:sz w:val="20"/>
              </w:rPr>
              <w:t xml:space="preserve"> health departments, national or international disease control agencies, UN Agencies, NGOs, humanitarian organisations, aid organisations, or universities.  Graduates can become global health consultants, educators, researchers, managers, health promoters/protectors, global health specialists/diplomats, advocacy workers community workers etc.</w:t>
            </w:r>
          </w:p>
        </w:tc>
      </w:tr>
    </w:tbl>
    <w:p w14:paraId="6EF3E228" w14:textId="77777777" w:rsidR="00B76BFB" w:rsidRPr="004F7841" w:rsidRDefault="00B76BFB">
      <w:pPr>
        <w:rPr>
          <w:rFonts w:asciiTheme="minorHAnsi" w:hAnsiTheme="minorHAnsi" w:cstheme="minorHAnsi"/>
          <w:sz w:val="20"/>
        </w:rPr>
        <w:sectPr w:rsidR="00B76BFB" w:rsidRPr="004F7841" w:rsidSect="004F1916">
          <w:headerReference w:type="default" r:id="rId14"/>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6E46D8" w:rsidRPr="004F7841" w14:paraId="69B1B267" w14:textId="77777777" w:rsidTr="00D37DD4">
        <w:tc>
          <w:tcPr>
            <w:tcW w:w="10773" w:type="dxa"/>
            <w:gridSpan w:val="3"/>
            <w:tcBorders>
              <w:top w:val="nil"/>
              <w:left w:val="nil"/>
              <w:bottom w:val="nil"/>
              <w:right w:val="nil"/>
            </w:tcBorders>
            <w:shd w:val="clear" w:color="auto" w:fill="auto"/>
            <w:tcMar>
              <w:top w:w="28" w:type="dxa"/>
              <w:left w:w="57" w:type="dxa"/>
              <w:bottom w:w="28" w:type="dxa"/>
              <w:right w:w="57" w:type="dxa"/>
            </w:tcMar>
          </w:tcPr>
          <w:p w14:paraId="1D37FEA9" w14:textId="77777777" w:rsidR="00B76BFB" w:rsidRPr="004F7841" w:rsidRDefault="00B02A44" w:rsidP="004F7841">
            <w:pPr>
              <w:pStyle w:val="Heading2"/>
              <w:spacing w:before="0" w:after="0"/>
              <w:rPr>
                <w:rFonts w:asciiTheme="minorHAnsi" w:hAnsiTheme="minorHAnsi" w:cstheme="minorHAnsi"/>
                <w:i w:val="0"/>
                <w:iCs w:val="0"/>
                <w:sz w:val="22"/>
                <w:szCs w:val="22"/>
              </w:rPr>
            </w:pPr>
            <w:r w:rsidRPr="004F7841">
              <w:rPr>
                <w:rFonts w:asciiTheme="minorHAnsi" w:hAnsiTheme="minorHAnsi" w:cstheme="minorHAnsi"/>
                <w:i w:val="0"/>
                <w:iCs w:val="0"/>
                <w:sz w:val="22"/>
                <w:szCs w:val="22"/>
              </w:rPr>
              <w:lastRenderedPageBreak/>
              <w:t>Part C: Entrance Requirements</w:t>
            </w:r>
          </w:p>
          <w:p w14:paraId="0831630E" w14:textId="77777777" w:rsidR="00B76BFB" w:rsidRPr="004F7841" w:rsidRDefault="00B76BFB" w:rsidP="00D37DD4">
            <w:pPr>
              <w:spacing w:after="0" w:line="240" w:lineRule="auto"/>
              <w:rPr>
                <w:rFonts w:asciiTheme="minorHAnsi" w:hAnsiTheme="minorHAnsi" w:cstheme="minorHAnsi"/>
                <w:b/>
                <w:szCs w:val="24"/>
              </w:rPr>
            </w:pPr>
          </w:p>
        </w:tc>
      </w:tr>
      <w:tr w:rsidR="006E46D8" w:rsidRPr="004F7841" w14:paraId="7AF1E7BD"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115FA99"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22</w:t>
            </w:r>
          </w:p>
          <w:p w14:paraId="233BAFFA" w14:textId="77777777" w:rsidR="00B76BFB" w:rsidRPr="004F7841" w:rsidRDefault="00B76BFB" w:rsidP="00D37DD4">
            <w:pPr>
              <w:spacing w:after="0" w:line="240" w:lineRule="auto"/>
              <w:rPr>
                <w:rFonts w:asciiTheme="minorHAnsi" w:hAnsiTheme="minorHAnsi" w:cstheme="minorHAnsi"/>
                <w:b/>
                <w:color w:val="B11636"/>
                <w:sz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43DACEFB"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3C433FC3"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 xml:space="preserve">Open to health professionals and graduates in health or related </w:t>
            </w:r>
            <w:r w:rsidRPr="004F7841">
              <w:rPr>
                <w:rFonts w:asciiTheme="minorHAnsi" w:hAnsiTheme="minorHAnsi" w:cstheme="minorHAnsi"/>
                <w:sz w:val="20"/>
              </w:rPr>
              <w:t>disciplines.  In addition, candidates with qualifications such as law, psychology, education, social work/care, finance, business management, engineering, philosophy, anthropology, sociology, history, architecture and politics/international relations are welcome, particularly if they have relevant health related experience.  Non-graduates with considerable work experience in the health sector of low or middle-income countries and evidence of continued academic development through appropriate in-service trai</w:t>
            </w:r>
            <w:r w:rsidRPr="004F7841">
              <w:rPr>
                <w:rFonts w:asciiTheme="minorHAnsi" w:hAnsiTheme="minorHAnsi" w:cstheme="minorHAnsi"/>
                <w:sz w:val="20"/>
              </w:rPr>
              <w:t>ning will also be considered.  Medical students who have completed at least three years of study and wish to intercalate are also accepted onto the programmme.</w:t>
            </w:r>
          </w:p>
        </w:tc>
      </w:tr>
      <w:tr w:rsidR="006E46D8" w:rsidRPr="004F7841" w14:paraId="659A691E"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D543DF0"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13D8F8D5"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8589" w:type="dxa"/>
            <w:tcBorders>
              <w:top w:val="nil"/>
              <w:left w:val="nil"/>
              <w:bottom w:val="single" w:sz="4" w:space="0" w:color="A6A6A6"/>
              <w:right w:val="nil"/>
            </w:tcBorders>
            <w:shd w:val="clear" w:color="auto" w:fill="auto"/>
          </w:tcPr>
          <w:p w14:paraId="05CEB24A"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2F830054"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FBF927D"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2363C983"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4636630F"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 xml:space="preserve">The programme is taught in English.  Applicants whose </w:t>
            </w:r>
            <w:r w:rsidRPr="004F7841">
              <w:rPr>
                <w:rFonts w:asciiTheme="minorHAnsi" w:hAnsiTheme="minorHAnsi" w:cstheme="minorHAnsi"/>
                <w:sz w:val="20"/>
              </w:rPr>
              <w:t>first language is not English must normally provide evidence of an IELTS (International English Language Testing System) score of at least 6.5 with a minimum of 5.5 in all learning components, or a TOEFL (Test of English as a Foreign Language) score of at least 88 for the Internet-based Test (iBT), with minimum scores of 21 for Listening and Writing, 22 for Reading and 23 for Speaking.  Tests should be within their validity period of 2 years.  Other English Language Tests and country specific English Langua</w:t>
            </w:r>
            <w:r w:rsidRPr="004F7841">
              <w:rPr>
                <w:rFonts w:asciiTheme="minorHAnsi" w:hAnsiTheme="minorHAnsi" w:cstheme="minorHAnsi"/>
                <w:sz w:val="20"/>
              </w:rPr>
              <w:t>ge qualifications are also accepted - a full list with details of levels required can be found on the LSTM website (http://www.lstmed.ac.uk/study/how-to-apply/english-language-requirements). Applicants who have recently completed a degree level qualification taught in a majority English speaking country (as defined by UK Visas and Immigration (UKVI) may also be accepted at the discretion of the Director of Studies.</w:t>
            </w:r>
          </w:p>
        </w:tc>
      </w:tr>
      <w:tr w:rsidR="006E46D8" w:rsidRPr="004F7841" w14:paraId="404F2F84"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4FB0741A"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3F62DE44"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4EF5A1DB"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3FA54007"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38DEB671"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5309DE92" w14:textId="77777777" w:rsidR="00B76BFB" w:rsidRPr="004F7841" w:rsidRDefault="00B02A44" w:rsidP="00571E56">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3CAC78DB"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 xml:space="preserve">All programmes of study will permit entry with </w:t>
            </w:r>
            <w:r w:rsidRPr="004F7841">
              <w:rPr>
                <w:rFonts w:asciiTheme="minorHAnsi" w:hAnsiTheme="minorHAnsi" w:cstheme="minorHAnsi"/>
                <w:sz w:val="20"/>
              </w:rPr>
              <w:t>credit attributed to previous certificated study up to a total of one third of the credits required to be awarded a Master's degree, Postgraduate diploma, Postgraduate certificate or Postgraduate award.</w:t>
            </w:r>
          </w:p>
        </w:tc>
      </w:tr>
      <w:tr w:rsidR="006E46D8" w:rsidRPr="004F7841" w14:paraId="19D8835E" w14:textId="77777777" w:rsidTr="00235389">
        <w:tc>
          <w:tcPr>
            <w:tcW w:w="482" w:type="dxa"/>
            <w:tcBorders>
              <w:top w:val="nil"/>
              <w:left w:val="nil"/>
              <w:bottom w:val="nil"/>
              <w:right w:val="nil"/>
            </w:tcBorders>
            <w:shd w:val="clear" w:color="auto" w:fill="auto"/>
            <w:tcMar>
              <w:top w:w="28" w:type="dxa"/>
              <w:left w:w="57" w:type="dxa"/>
              <w:bottom w:w="28" w:type="dxa"/>
              <w:right w:w="57" w:type="dxa"/>
            </w:tcMar>
          </w:tcPr>
          <w:p w14:paraId="4196178C" w14:textId="77777777" w:rsidR="00B76BFB" w:rsidRPr="004F7841" w:rsidRDefault="00B76BFB" w:rsidP="00235389">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361228E1" w14:textId="77777777" w:rsidR="00B76BFB" w:rsidRPr="004F7841" w:rsidRDefault="00B76BFB" w:rsidP="00235389">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71B72377" w14:textId="77777777" w:rsidR="00B76BFB" w:rsidRPr="004F7841" w:rsidRDefault="00B76BFB" w:rsidP="00235389">
            <w:pPr>
              <w:spacing w:after="0" w:line="240" w:lineRule="auto"/>
              <w:rPr>
                <w:rFonts w:asciiTheme="minorHAnsi" w:hAnsiTheme="minorHAnsi" w:cstheme="minorHAnsi"/>
                <w:sz w:val="8"/>
                <w:szCs w:val="10"/>
              </w:rPr>
            </w:pPr>
          </w:p>
        </w:tc>
      </w:tr>
      <w:tr w:rsidR="006E46D8" w:rsidRPr="004F7841" w14:paraId="6C927313"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2347FCC"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531775FF"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46169D04"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 xml:space="preserve">Candidates generally </w:t>
            </w:r>
            <w:r w:rsidRPr="004F7841">
              <w:rPr>
                <w:rFonts w:asciiTheme="minorHAnsi" w:hAnsiTheme="minorHAnsi" w:cstheme="minorHAnsi"/>
                <w:sz w:val="20"/>
              </w:rPr>
              <w:t>require professional or voluntary experience in health or a related area in a low or middle income country.  Candidates without this experience are eligible, provided they can demonstrate an understanding and engagement in international public health issues or evidence of appropriate training. A protocol for assessing this has been developed and approved by the admissions team and senior management.</w:t>
            </w:r>
          </w:p>
        </w:tc>
      </w:tr>
      <w:tr w:rsidR="006E46D8" w:rsidRPr="004F7841" w14:paraId="29CCE496"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49558AD3"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71BBA248" w14:textId="77777777" w:rsidR="00B76BFB" w:rsidRPr="004F7841" w:rsidRDefault="00B76BFB" w:rsidP="00D37DD4">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464D97FF" w14:textId="77777777" w:rsidR="00B76BFB" w:rsidRPr="004F7841" w:rsidRDefault="00B76BFB" w:rsidP="00D37DD4">
            <w:pPr>
              <w:spacing w:after="0" w:line="240" w:lineRule="auto"/>
              <w:rPr>
                <w:rFonts w:asciiTheme="minorHAnsi" w:hAnsiTheme="minorHAnsi" w:cstheme="minorHAnsi"/>
                <w:sz w:val="8"/>
                <w:szCs w:val="10"/>
              </w:rPr>
            </w:pPr>
          </w:p>
        </w:tc>
      </w:tr>
      <w:tr w:rsidR="006E46D8" w:rsidRPr="004F7841" w14:paraId="6DD13D59"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346A04E4"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624A73B8"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5D465254"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Basic computing skills (e.g. word processing; emailing; webcam; printing)</w:t>
            </w:r>
          </w:p>
        </w:tc>
      </w:tr>
    </w:tbl>
    <w:p w14:paraId="0F2B8190" w14:textId="77777777" w:rsidR="00B76BFB" w:rsidRPr="004F7841" w:rsidRDefault="00B76BFB">
      <w:pPr>
        <w:rPr>
          <w:rFonts w:asciiTheme="minorHAnsi" w:hAnsiTheme="minorHAnsi" w:cstheme="minorHAnsi"/>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91"/>
      </w:tblGrid>
      <w:tr w:rsidR="006E46D8" w:rsidRPr="004F7841" w14:paraId="5D2E0A88" w14:textId="77777777" w:rsidTr="009A60D7">
        <w:tc>
          <w:tcPr>
            <w:tcW w:w="10773" w:type="dxa"/>
            <w:gridSpan w:val="2"/>
            <w:tcBorders>
              <w:top w:val="nil"/>
              <w:left w:val="nil"/>
              <w:bottom w:val="nil"/>
              <w:right w:val="nil"/>
            </w:tcBorders>
            <w:shd w:val="clear" w:color="auto" w:fill="auto"/>
            <w:tcMar>
              <w:top w:w="28" w:type="dxa"/>
              <w:left w:w="57" w:type="dxa"/>
              <w:bottom w:w="28" w:type="dxa"/>
              <w:right w:w="57" w:type="dxa"/>
            </w:tcMar>
          </w:tcPr>
          <w:p w14:paraId="1316191A" w14:textId="77777777" w:rsidR="00B76BFB" w:rsidRPr="004F7841" w:rsidRDefault="00B02A44" w:rsidP="004F7841">
            <w:pPr>
              <w:pStyle w:val="Heading2"/>
              <w:spacing w:before="0" w:after="0"/>
              <w:rPr>
                <w:rFonts w:asciiTheme="minorHAnsi" w:hAnsiTheme="minorHAnsi" w:cstheme="minorHAnsi"/>
                <w:i w:val="0"/>
                <w:iCs w:val="0"/>
                <w:sz w:val="22"/>
                <w:szCs w:val="22"/>
              </w:rPr>
            </w:pPr>
            <w:r w:rsidRPr="004F7841">
              <w:rPr>
                <w:rFonts w:asciiTheme="minorHAnsi" w:hAnsiTheme="minorHAnsi" w:cstheme="minorHAnsi"/>
                <w:i w:val="0"/>
                <w:iCs w:val="0"/>
                <w:sz w:val="22"/>
                <w:szCs w:val="22"/>
              </w:rPr>
              <w:t>Part D: Programme Structure</w:t>
            </w:r>
          </w:p>
          <w:p w14:paraId="51CDBF3B" w14:textId="77777777" w:rsidR="00B76BFB" w:rsidRPr="004F7841" w:rsidRDefault="00B76BFB" w:rsidP="009A60D7">
            <w:pPr>
              <w:spacing w:after="0" w:line="240" w:lineRule="auto"/>
              <w:rPr>
                <w:rFonts w:asciiTheme="minorHAnsi" w:hAnsiTheme="minorHAnsi" w:cstheme="minorHAnsi"/>
                <w:b/>
                <w:szCs w:val="24"/>
              </w:rPr>
            </w:pPr>
          </w:p>
        </w:tc>
      </w:tr>
      <w:tr w:rsidR="006E46D8" w:rsidRPr="004F7841" w14:paraId="78DB969B" w14:textId="77777777" w:rsidTr="00C7321D">
        <w:tc>
          <w:tcPr>
            <w:tcW w:w="482" w:type="dxa"/>
            <w:tcBorders>
              <w:top w:val="nil"/>
              <w:left w:val="nil"/>
              <w:bottom w:val="nil"/>
              <w:right w:val="nil"/>
            </w:tcBorders>
            <w:shd w:val="clear" w:color="auto" w:fill="auto"/>
            <w:tcMar>
              <w:top w:w="28" w:type="dxa"/>
              <w:left w:w="57" w:type="dxa"/>
              <w:bottom w:w="28" w:type="dxa"/>
              <w:right w:w="57" w:type="dxa"/>
            </w:tcMar>
          </w:tcPr>
          <w:p w14:paraId="4A56E3EA" w14:textId="77777777" w:rsidR="00B76BFB" w:rsidRPr="004F7841" w:rsidRDefault="00B02A44" w:rsidP="002F1246">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27a</w:t>
            </w:r>
          </w:p>
        </w:tc>
        <w:tc>
          <w:tcPr>
            <w:tcW w:w="10291" w:type="dxa"/>
            <w:tcBorders>
              <w:top w:val="nil"/>
              <w:left w:val="nil"/>
              <w:bottom w:val="nil"/>
              <w:right w:val="single" w:sz="4" w:space="0" w:color="A6A6A6"/>
            </w:tcBorders>
            <w:shd w:val="clear" w:color="auto" w:fill="auto"/>
            <w:tcMar>
              <w:top w:w="28" w:type="dxa"/>
              <w:left w:w="57" w:type="dxa"/>
              <w:bottom w:w="28" w:type="dxa"/>
              <w:right w:w="57" w:type="dxa"/>
            </w:tcMar>
          </w:tcPr>
          <w:p w14:paraId="0272600D" w14:textId="77777777" w:rsidR="00B76BFB" w:rsidRPr="004F7841" w:rsidRDefault="00B02A44" w:rsidP="002F1246">
            <w:pPr>
              <w:spacing w:after="0" w:line="240" w:lineRule="auto"/>
              <w:rPr>
                <w:rFonts w:asciiTheme="minorHAnsi" w:hAnsiTheme="minorHAnsi" w:cstheme="minorHAnsi"/>
                <w:sz w:val="20"/>
              </w:rPr>
            </w:pPr>
            <w:r w:rsidRPr="004F7841">
              <w:rPr>
                <w:rFonts w:asciiTheme="minorHAnsi" w:hAnsiTheme="minorHAnsi" w:cstheme="minorHAnsi"/>
                <w:b/>
                <w:color w:val="B11636"/>
                <w:sz w:val="20"/>
              </w:rPr>
              <w:t>Overview</w:t>
            </w:r>
          </w:p>
        </w:tc>
      </w:tr>
      <w:tr w:rsidR="006E46D8" w:rsidRPr="004F7841" w14:paraId="4FE71707" w14:textId="77777777" w:rsidTr="00C7321D">
        <w:tc>
          <w:tcPr>
            <w:tcW w:w="107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18E3EFA"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The MPH (Outbreak Control &amp; Health Protection) programme is modular in structure with each taught module worth 20 credits and the dissertation project 60 credits. Each module (20 credits) represents 200 </w:t>
            </w:r>
            <w:r w:rsidRPr="004F7841">
              <w:rPr>
                <w:rFonts w:asciiTheme="minorHAnsi" w:eastAsia="Arial" w:hAnsiTheme="minorHAnsi" w:cstheme="minorHAnsi"/>
                <w:sz w:val="20"/>
                <w:szCs w:val="20"/>
              </w:rPr>
              <w:t>hours of student learning including assessments and self-directed study. </w:t>
            </w:r>
          </w:p>
          <w:p w14:paraId="0912C74D"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The MPH (Outbreak Control &amp; Health Protection) is offered within a dynamic research-led environment and its content is informed by the cutting-edge research activities of the academic staff. It is designed to enable the professional development of the student, to be relevant to students from both the UK and overseas and to promote approaches to study that will enable graduates to continue their learning into the future.</w:t>
            </w:r>
          </w:p>
          <w:p w14:paraId="30749D94"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Students can carry out a fieldwork-based dissertation project overseas, in a local setting or can conduct a literature-based project that does not involve travelling abroad. All types of project have the key aims of developing the students’ skills in formulating a research question, designing and implementing a research project and critically interpreting and presenting the findings.  The timing of modules across the academic year recognises the financial and time constraints faced by LSTM students, many of</w:t>
            </w:r>
            <w:r w:rsidRPr="004F7841">
              <w:rPr>
                <w:rFonts w:asciiTheme="minorHAnsi" w:eastAsia="Arial" w:hAnsiTheme="minorHAnsi" w:cstheme="minorHAnsi"/>
                <w:sz w:val="20"/>
                <w:szCs w:val="20"/>
              </w:rPr>
              <w:t xml:space="preserve"> whom are from outside UK. </w:t>
            </w:r>
          </w:p>
          <w:p w14:paraId="706E3B55" w14:textId="2A98C628" w:rsidR="00B76BFB"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The modules available to students following the programme are shown in Section 27b. Required modules are necessary to achieve the programme learning outcomes and must be taken by all students following the programme. The optional modules listed have been identified as most suitable for contributing to the attainment of the programme learning outcomes.  </w:t>
            </w:r>
          </w:p>
        </w:tc>
      </w:tr>
    </w:tbl>
    <w:p w14:paraId="6F6B37CA" w14:textId="77777777" w:rsidR="00B76BFB" w:rsidRPr="004F7841" w:rsidRDefault="00B76BFB">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E46D8" w:rsidRPr="004F7841" w14:paraId="23FDB861"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7F482ED3" w14:textId="77777777" w:rsidR="00B76BFB" w:rsidRPr="004F7841" w:rsidRDefault="00B02A44" w:rsidP="00CD3576">
            <w:pPr>
              <w:pageBreakBefore/>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lastRenderedPageBreak/>
              <w:t>27b</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0F394AF8"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Timetable</w:t>
            </w:r>
          </w:p>
        </w:tc>
      </w:tr>
      <w:tr w:rsidR="006E46D8" w:rsidRPr="004F7841" w14:paraId="43398F69"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7972220" w14:textId="77777777" w:rsidR="00B76BFB" w:rsidRPr="004F7841" w:rsidRDefault="00B76BFB" w:rsidP="00864585">
            <w:pPr>
              <w:spacing w:after="0" w:line="240" w:lineRule="auto"/>
              <w:rPr>
                <w:rFonts w:asciiTheme="minorHAnsi" w:hAnsiTheme="minorHAnsi" w:cstheme="minorHAnsi"/>
                <w:sz w:val="20"/>
              </w:rPr>
            </w:pPr>
          </w:p>
          <w:p w14:paraId="5C050B00" w14:textId="77777777" w:rsidR="006E46D8" w:rsidRPr="004F7841" w:rsidRDefault="006E46D8" w:rsidP="00864585">
            <w:pPr>
              <w:spacing w:after="0" w:line="240" w:lineRule="auto"/>
              <w:jc w:val="center"/>
              <w:rPr>
                <w:rFonts w:asciiTheme="minorHAnsi" w:hAnsiTheme="minorHAnsi" w:cstheme="minorHAnsi"/>
                <w:sz w:val="20"/>
                <w:szCs w:val="20"/>
              </w:rPr>
            </w:pPr>
          </w:p>
          <w:p w14:paraId="4883F5FC" w14:textId="55F9F5ED" w:rsidR="006E46D8" w:rsidRPr="004F7841" w:rsidRDefault="004F7841" w:rsidP="00864585">
            <w:pPr>
              <w:spacing w:after="0" w:line="240" w:lineRule="auto"/>
              <w:jc w:val="center"/>
              <w:rPr>
                <w:rFonts w:asciiTheme="minorHAnsi" w:hAnsiTheme="minorHAnsi" w:cstheme="minorHAnsi"/>
                <w:sz w:val="20"/>
                <w:szCs w:val="20"/>
              </w:rPr>
            </w:pPr>
            <w:r w:rsidRPr="004F7841">
              <w:rPr>
                <w:rFonts w:asciiTheme="minorHAnsi" w:hAnsiTheme="minorHAnsi" w:cstheme="minorHAnsi"/>
                <w:noProof/>
                <w:sz w:val="20"/>
              </w:rPr>
              <w:drawing>
                <wp:inline distT="0" distB="0" distL="0" distR="0" wp14:anchorId="00BE0C17" wp14:editId="67DBD937">
                  <wp:extent cx="6278245" cy="3930650"/>
                  <wp:effectExtent l="0" t="0" r="0" b="0"/>
                  <wp:docPr id="1" name="Picture 4" descr="Modular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odular Structure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8245" cy="3930650"/>
                          </a:xfrm>
                          <a:prstGeom prst="rect">
                            <a:avLst/>
                          </a:prstGeom>
                          <a:noFill/>
                          <a:ln>
                            <a:noFill/>
                          </a:ln>
                        </pic:spPr>
                      </pic:pic>
                    </a:graphicData>
                  </a:graphic>
                </wp:inline>
              </w:drawing>
            </w:r>
          </w:p>
          <w:p w14:paraId="0980AF79" w14:textId="643ED40C" w:rsidR="006E46D8" w:rsidRPr="004F7841" w:rsidRDefault="004F7841" w:rsidP="00864585">
            <w:pPr>
              <w:spacing w:after="0" w:line="240" w:lineRule="auto"/>
              <w:jc w:val="center"/>
              <w:rPr>
                <w:rFonts w:asciiTheme="minorHAnsi" w:hAnsiTheme="minorHAnsi" w:cstheme="minorHAnsi"/>
                <w:sz w:val="20"/>
                <w:szCs w:val="20"/>
              </w:rPr>
            </w:pPr>
            <w:r w:rsidRPr="004F7841">
              <w:rPr>
                <w:rFonts w:asciiTheme="minorHAnsi" w:hAnsiTheme="minorHAnsi" w:cstheme="minorHAnsi"/>
                <w:noProof/>
                <w:sz w:val="20"/>
              </w:rPr>
              <w:lastRenderedPageBreak/>
              <w:drawing>
                <wp:inline distT="0" distB="0" distL="0" distR="0" wp14:anchorId="15E27612" wp14:editId="07306B9D">
                  <wp:extent cx="5240655" cy="7683500"/>
                  <wp:effectExtent l="0" t="0" r="0" b="0"/>
                  <wp:docPr id="2" name="Picture 3" descr="Module Framewor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odule Framework 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0655" cy="7683500"/>
                          </a:xfrm>
                          <a:prstGeom prst="rect">
                            <a:avLst/>
                          </a:prstGeom>
                          <a:noFill/>
                          <a:ln>
                            <a:noFill/>
                          </a:ln>
                        </pic:spPr>
                      </pic:pic>
                    </a:graphicData>
                  </a:graphic>
                </wp:inline>
              </w:drawing>
            </w:r>
          </w:p>
          <w:p w14:paraId="28D87027" w14:textId="77777777" w:rsidR="006E46D8" w:rsidRPr="004F7841" w:rsidRDefault="006E46D8" w:rsidP="00864585">
            <w:pPr>
              <w:spacing w:after="0" w:line="240" w:lineRule="auto"/>
              <w:jc w:val="center"/>
              <w:rPr>
                <w:rFonts w:asciiTheme="minorHAnsi" w:hAnsiTheme="minorHAnsi" w:cstheme="minorHAnsi"/>
                <w:sz w:val="20"/>
                <w:szCs w:val="20"/>
              </w:rPr>
            </w:pPr>
          </w:p>
          <w:p w14:paraId="12534EAE" w14:textId="77777777" w:rsidR="006E46D8" w:rsidRDefault="006E46D8" w:rsidP="00864585">
            <w:pPr>
              <w:spacing w:after="0" w:line="240" w:lineRule="auto"/>
              <w:jc w:val="center"/>
              <w:rPr>
                <w:rFonts w:asciiTheme="minorHAnsi" w:hAnsiTheme="minorHAnsi" w:cstheme="minorHAnsi"/>
                <w:sz w:val="20"/>
                <w:szCs w:val="20"/>
              </w:rPr>
            </w:pPr>
          </w:p>
          <w:p w14:paraId="2EFD6C09" w14:textId="77777777" w:rsidR="004F7841" w:rsidRDefault="004F7841" w:rsidP="00864585">
            <w:pPr>
              <w:spacing w:after="0" w:line="240" w:lineRule="auto"/>
              <w:jc w:val="center"/>
              <w:rPr>
                <w:rFonts w:asciiTheme="minorHAnsi" w:hAnsiTheme="minorHAnsi" w:cstheme="minorHAnsi"/>
                <w:sz w:val="20"/>
                <w:szCs w:val="20"/>
              </w:rPr>
            </w:pPr>
          </w:p>
          <w:p w14:paraId="1AFA686F" w14:textId="77777777" w:rsidR="004F7841" w:rsidRDefault="004F7841" w:rsidP="00864585">
            <w:pPr>
              <w:spacing w:after="0" w:line="240" w:lineRule="auto"/>
              <w:jc w:val="center"/>
              <w:rPr>
                <w:rFonts w:asciiTheme="minorHAnsi" w:hAnsiTheme="minorHAnsi" w:cstheme="minorHAnsi"/>
                <w:sz w:val="20"/>
                <w:szCs w:val="20"/>
              </w:rPr>
            </w:pPr>
          </w:p>
          <w:p w14:paraId="7844AB91" w14:textId="77777777" w:rsidR="004F7841" w:rsidRDefault="004F7841" w:rsidP="00864585">
            <w:pPr>
              <w:spacing w:after="0" w:line="240" w:lineRule="auto"/>
              <w:jc w:val="center"/>
              <w:rPr>
                <w:rFonts w:asciiTheme="minorHAnsi" w:hAnsiTheme="minorHAnsi" w:cstheme="minorHAnsi"/>
                <w:sz w:val="20"/>
                <w:szCs w:val="20"/>
              </w:rPr>
            </w:pPr>
          </w:p>
          <w:p w14:paraId="543DD6B9" w14:textId="77777777" w:rsidR="004F7841" w:rsidRDefault="004F7841" w:rsidP="00864585">
            <w:pPr>
              <w:spacing w:after="0" w:line="240" w:lineRule="auto"/>
              <w:jc w:val="center"/>
              <w:rPr>
                <w:rFonts w:asciiTheme="minorHAnsi" w:hAnsiTheme="minorHAnsi" w:cstheme="minorHAnsi"/>
                <w:sz w:val="20"/>
                <w:szCs w:val="20"/>
              </w:rPr>
            </w:pPr>
          </w:p>
          <w:p w14:paraId="78565AEB" w14:textId="77777777" w:rsidR="004F7841" w:rsidRDefault="004F7841" w:rsidP="00864585">
            <w:pPr>
              <w:spacing w:after="0" w:line="240" w:lineRule="auto"/>
              <w:jc w:val="center"/>
              <w:rPr>
                <w:rFonts w:asciiTheme="minorHAnsi" w:hAnsiTheme="minorHAnsi" w:cstheme="minorHAnsi"/>
                <w:sz w:val="20"/>
                <w:szCs w:val="20"/>
              </w:rPr>
            </w:pPr>
          </w:p>
          <w:p w14:paraId="0637BC58" w14:textId="77777777" w:rsidR="004F7841" w:rsidRDefault="004F7841" w:rsidP="00864585">
            <w:pPr>
              <w:spacing w:after="0" w:line="240" w:lineRule="auto"/>
              <w:jc w:val="center"/>
              <w:rPr>
                <w:rFonts w:asciiTheme="minorHAnsi" w:hAnsiTheme="minorHAnsi" w:cstheme="minorHAnsi"/>
                <w:sz w:val="20"/>
                <w:szCs w:val="20"/>
              </w:rPr>
            </w:pPr>
          </w:p>
          <w:p w14:paraId="14DA7034" w14:textId="77777777" w:rsidR="004F7841" w:rsidRDefault="004F7841" w:rsidP="00864585">
            <w:pPr>
              <w:spacing w:after="0" w:line="240" w:lineRule="auto"/>
              <w:jc w:val="center"/>
              <w:rPr>
                <w:rFonts w:asciiTheme="minorHAnsi" w:hAnsiTheme="minorHAnsi" w:cstheme="minorHAnsi"/>
                <w:sz w:val="20"/>
                <w:szCs w:val="20"/>
              </w:rPr>
            </w:pPr>
          </w:p>
          <w:p w14:paraId="3280A628" w14:textId="77777777" w:rsidR="004F7841" w:rsidRDefault="004F7841" w:rsidP="00864585">
            <w:pPr>
              <w:spacing w:after="0" w:line="240" w:lineRule="auto"/>
              <w:jc w:val="center"/>
              <w:rPr>
                <w:rFonts w:asciiTheme="minorHAnsi" w:hAnsiTheme="minorHAnsi" w:cstheme="minorHAnsi"/>
                <w:sz w:val="20"/>
                <w:szCs w:val="20"/>
              </w:rPr>
            </w:pPr>
          </w:p>
          <w:p w14:paraId="34B9E88B" w14:textId="77777777" w:rsidR="004F7841" w:rsidRDefault="004F7841" w:rsidP="00864585">
            <w:pPr>
              <w:spacing w:after="0" w:line="240" w:lineRule="auto"/>
              <w:jc w:val="center"/>
              <w:rPr>
                <w:rFonts w:asciiTheme="minorHAnsi" w:hAnsiTheme="minorHAnsi" w:cstheme="minorHAnsi"/>
                <w:sz w:val="20"/>
                <w:szCs w:val="20"/>
              </w:rPr>
            </w:pPr>
          </w:p>
          <w:p w14:paraId="3374BDE8" w14:textId="77777777" w:rsidR="004F7841" w:rsidRDefault="004F7841" w:rsidP="00864585">
            <w:pPr>
              <w:spacing w:after="0" w:line="240" w:lineRule="auto"/>
              <w:jc w:val="center"/>
              <w:rPr>
                <w:rFonts w:asciiTheme="minorHAnsi" w:hAnsiTheme="minorHAnsi" w:cstheme="minorHAnsi"/>
                <w:sz w:val="20"/>
                <w:szCs w:val="20"/>
              </w:rPr>
            </w:pPr>
          </w:p>
          <w:p w14:paraId="26B29A0C" w14:textId="77777777" w:rsidR="004F7841" w:rsidRPr="004F7841" w:rsidRDefault="004F7841" w:rsidP="00864585">
            <w:pPr>
              <w:spacing w:after="0" w:line="240" w:lineRule="auto"/>
              <w:jc w:val="center"/>
              <w:rPr>
                <w:rFonts w:asciiTheme="minorHAnsi" w:hAnsiTheme="minorHAnsi" w:cstheme="minorHAnsi"/>
                <w:sz w:val="20"/>
                <w:szCs w:val="20"/>
              </w:rPr>
            </w:pPr>
          </w:p>
          <w:p w14:paraId="20FE19C4" w14:textId="77777777" w:rsidR="006E46D8" w:rsidRPr="004F7841" w:rsidRDefault="00B02A44" w:rsidP="00864585">
            <w:pPr>
              <w:spacing w:after="0" w:line="240" w:lineRule="auto"/>
              <w:jc w:val="center"/>
              <w:rPr>
                <w:rFonts w:asciiTheme="minorHAnsi" w:hAnsiTheme="minorHAnsi" w:cstheme="minorHAnsi"/>
                <w:sz w:val="20"/>
                <w:szCs w:val="20"/>
              </w:rPr>
            </w:pPr>
            <w:r w:rsidRPr="004F7841">
              <w:rPr>
                <w:rFonts w:asciiTheme="minorHAnsi" w:hAnsiTheme="minorHAnsi" w:cstheme="minorHAnsi"/>
                <w:b/>
                <w:bCs/>
                <w:sz w:val="20"/>
              </w:rPr>
              <w:t>Appendix 1 MPH programme mapping to public health competencies.</w:t>
            </w:r>
          </w:p>
          <w:p w14:paraId="4F2F42A7" w14:textId="77777777" w:rsidR="006E46D8" w:rsidRPr="004F7841" w:rsidRDefault="00B02A44" w:rsidP="00864585">
            <w:pPr>
              <w:spacing w:after="0" w:line="240" w:lineRule="auto"/>
              <w:jc w:val="center"/>
              <w:rPr>
                <w:rFonts w:asciiTheme="minorHAnsi" w:hAnsiTheme="minorHAnsi" w:cstheme="minorHAnsi"/>
                <w:sz w:val="20"/>
                <w:szCs w:val="20"/>
              </w:rPr>
            </w:pPr>
            <w:r w:rsidRPr="004F7841">
              <w:rPr>
                <w:rFonts w:asciiTheme="minorHAnsi" w:hAnsiTheme="minorHAnsi" w:cstheme="minorHAnsi"/>
                <w:sz w:val="20"/>
              </w:rPr>
              <w:t> </w:t>
            </w:r>
          </w:p>
          <w:p w14:paraId="631CE153" w14:textId="4500EF84" w:rsidR="006E46D8" w:rsidRPr="004F7841" w:rsidRDefault="004F7841" w:rsidP="00864585">
            <w:pPr>
              <w:spacing w:after="0" w:line="240" w:lineRule="auto"/>
              <w:jc w:val="center"/>
              <w:rPr>
                <w:rFonts w:asciiTheme="minorHAnsi" w:hAnsiTheme="minorHAnsi" w:cstheme="minorHAnsi"/>
                <w:sz w:val="20"/>
                <w:szCs w:val="20"/>
              </w:rPr>
            </w:pPr>
            <w:r w:rsidRPr="004F7841">
              <w:rPr>
                <w:rFonts w:asciiTheme="minorHAnsi" w:hAnsiTheme="minorHAnsi" w:cstheme="minorHAnsi"/>
                <w:noProof/>
                <w:sz w:val="20"/>
              </w:rPr>
              <w:drawing>
                <wp:inline distT="0" distB="0" distL="0" distR="0" wp14:anchorId="2BD84E5C" wp14:editId="69C73CC5">
                  <wp:extent cx="5956935" cy="8529955"/>
                  <wp:effectExtent l="0" t="0" r="0" b="0"/>
                  <wp:docPr id="3" name="Picture 3" descr="Public Health Compet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ublic Health Competenc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6935" cy="8529955"/>
                          </a:xfrm>
                          <a:prstGeom prst="rect">
                            <a:avLst/>
                          </a:prstGeom>
                          <a:noFill/>
                          <a:ln>
                            <a:noFill/>
                          </a:ln>
                        </pic:spPr>
                      </pic:pic>
                    </a:graphicData>
                  </a:graphic>
                </wp:inline>
              </w:drawing>
            </w:r>
          </w:p>
          <w:p w14:paraId="2DB99298" w14:textId="7690A1EF" w:rsidR="00B76BFB" w:rsidRPr="004F7841" w:rsidRDefault="00B76BFB" w:rsidP="004F7841">
            <w:pPr>
              <w:spacing w:after="0" w:line="240" w:lineRule="auto"/>
              <w:jc w:val="center"/>
              <w:rPr>
                <w:rFonts w:asciiTheme="minorHAnsi" w:hAnsiTheme="minorHAnsi" w:cstheme="minorHAnsi"/>
                <w:sz w:val="20"/>
                <w:szCs w:val="20"/>
              </w:rPr>
            </w:pPr>
          </w:p>
        </w:tc>
      </w:tr>
    </w:tbl>
    <w:p w14:paraId="123F7FD8" w14:textId="77777777" w:rsidR="00B76BFB" w:rsidRPr="004F7841" w:rsidRDefault="00B76BFB">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E46D8" w:rsidRPr="004F7841" w14:paraId="79C58FC8"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9184D00" w14:textId="77777777" w:rsidR="00B76BFB" w:rsidRPr="004F7841" w:rsidRDefault="00B02A44" w:rsidP="00CD3576">
            <w:pPr>
              <w:pageBreakBefore/>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lastRenderedPageBreak/>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244EB013"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Options</w:t>
            </w:r>
          </w:p>
        </w:tc>
      </w:tr>
      <w:tr w:rsidR="006E46D8" w:rsidRPr="004F7841" w14:paraId="28DC6C49"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152F3CB" w14:textId="77777777" w:rsidR="006E46D8" w:rsidRPr="004F7841" w:rsidRDefault="00B02A44" w:rsidP="004F7841">
            <w:pPr>
              <w:spacing w:before="120" w:after="0" w:line="240" w:lineRule="auto"/>
              <w:rPr>
                <w:rFonts w:asciiTheme="minorHAnsi" w:hAnsiTheme="minorHAnsi" w:cstheme="minorHAnsi"/>
                <w:sz w:val="20"/>
                <w:szCs w:val="20"/>
              </w:rPr>
            </w:pPr>
            <w:r w:rsidRPr="004F7841">
              <w:rPr>
                <w:rFonts w:asciiTheme="minorHAnsi" w:hAnsiTheme="minorHAnsi" w:cstheme="minorHAnsi"/>
                <w:b/>
                <w:bCs/>
                <w:sz w:val="20"/>
              </w:rPr>
              <w:t xml:space="preserve">Semester(2) Block(3) </w:t>
            </w:r>
          </w:p>
          <w:p w14:paraId="665F75E1" w14:textId="77777777" w:rsidR="006E46D8" w:rsidRPr="004F7841" w:rsidRDefault="00B02A44" w:rsidP="0099542F">
            <w:p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Trop726: Climate Change and Health</w:t>
            </w:r>
          </w:p>
          <w:p w14:paraId="773A2F59" w14:textId="77777777" w:rsidR="006E46D8" w:rsidRPr="004F7841" w:rsidRDefault="00B02A44" w:rsidP="0099542F">
            <w:p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Trop727: Applied Statistics for Health Research</w:t>
            </w:r>
          </w:p>
          <w:p w14:paraId="0E37633E" w14:textId="77777777" w:rsidR="006E46D8" w:rsidRPr="004F7841" w:rsidRDefault="00B02A44" w:rsidP="0099542F">
            <w:pPr>
              <w:spacing w:after="0" w:line="240" w:lineRule="auto"/>
              <w:rPr>
                <w:rFonts w:asciiTheme="minorHAnsi" w:hAnsiTheme="minorHAnsi" w:cstheme="minorHAnsi"/>
                <w:sz w:val="20"/>
                <w:szCs w:val="20"/>
              </w:rPr>
            </w:pPr>
            <w:r w:rsidRPr="004F7841">
              <w:rPr>
                <w:rFonts w:asciiTheme="minorHAnsi" w:eastAsia="Arial" w:hAnsiTheme="minorHAnsi" w:cstheme="minorHAnsi"/>
                <w:color w:val="000000"/>
                <w:sz w:val="20"/>
                <w:szCs w:val="20"/>
              </w:rPr>
              <w:t>Trop729: Sexual, Reproductive, Maternal, Newborn and Adolescent Health</w:t>
            </w:r>
            <w:r w:rsidRPr="004F7841">
              <w:rPr>
                <w:rFonts w:asciiTheme="minorHAnsi" w:eastAsia="Arial" w:hAnsiTheme="minorHAnsi" w:cstheme="minorHAnsi"/>
                <w:sz w:val="20"/>
                <w:szCs w:val="20"/>
              </w:rPr>
              <w:t xml:space="preserve"> </w:t>
            </w:r>
          </w:p>
          <w:p w14:paraId="235FAF7F" w14:textId="1113E9D4" w:rsidR="00B76BFB" w:rsidRPr="004F7841" w:rsidRDefault="00B02A44" w:rsidP="004F7841">
            <w:pPr>
              <w:spacing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Trop730 Developing a Disease Control Programme</w:t>
            </w:r>
          </w:p>
        </w:tc>
      </w:tr>
    </w:tbl>
    <w:p w14:paraId="2B32FB7F" w14:textId="77777777" w:rsidR="00B76BFB" w:rsidRPr="004F7841" w:rsidRDefault="00B02A44" w:rsidP="004F7841">
      <w:pPr>
        <w:pStyle w:val="Heading2"/>
        <w:spacing w:before="0" w:after="0"/>
        <w:rPr>
          <w:rFonts w:asciiTheme="minorHAnsi" w:hAnsiTheme="minorHAnsi" w:cstheme="minorHAnsi"/>
          <w:i w:val="0"/>
          <w:iCs w:val="0"/>
          <w:sz w:val="22"/>
          <w:szCs w:val="22"/>
        </w:rPr>
      </w:pPr>
      <w:r w:rsidRPr="004F7841">
        <w:rPr>
          <w:rFonts w:asciiTheme="minorHAnsi" w:hAnsiTheme="minorHAnsi" w:cstheme="minorHAnsi"/>
          <w:i w:val="0"/>
          <w:iCs w:val="0"/>
          <w:sz w:val="22"/>
          <w:szCs w:val="22"/>
        </w:rPr>
        <w:t xml:space="preserve">Part E: Learning, </w:t>
      </w:r>
      <w:r w:rsidRPr="004F7841">
        <w:rPr>
          <w:rFonts w:asciiTheme="minorHAnsi" w:hAnsiTheme="minorHAnsi" w:cstheme="minorHAnsi"/>
          <w:i w:val="0"/>
          <w:iCs w:val="0"/>
          <w:sz w:val="22"/>
          <w:szCs w:val="22"/>
        </w:rPr>
        <w:t>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6E46D8" w:rsidRPr="004F7841" w14:paraId="3ABECDFF"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5DE6FBD8"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1587CF7" w14:textId="77777777" w:rsidR="00B76BFB" w:rsidRPr="004F7841" w:rsidRDefault="00B02A44" w:rsidP="00BD031D">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Learning, Teaching &amp; Assessment Strategy</w:t>
            </w:r>
          </w:p>
        </w:tc>
      </w:tr>
      <w:tr w:rsidR="006E46D8" w:rsidRPr="004F7841" w14:paraId="41BC5D0C"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4F1874E" w14:textId="77777777" w:rsidR="00B76BFB" w:rsidRPr="004F7841" w:rsidRDefault="00B02A44" w:rsidP="004F7841">
            <w:pPr>
              <w:spacing w:before="120" w:after="120" w:line="240" w:lineRule="auto"/>
              <w:rPr>
                <w:rFonts w:asciiTheme="minorHAnsi" w:hAnsiTheme="minorHAnsi" w:cstheme="minorHAnsi"/>
                <w:sz w:val="20"/>
              </w:rPr>
            </w:pPr>
            <w:r w:rsidRPr="004F7841">
              <w:rPr>
                <w:rFonts w:asciiTheme="minorHAnsi" w:hAnsiTheme="minorHAnsi" w:cstheme="minorHAnsi"/>
                <w:sz w:val="20"/>
              </w:rPr>
              <w:t xml:space="preserve">The L&amp;T strategy is designed to help all students express their full potential through a combination of student-centered blended learning approaches.  Lectures </w:t>
            </w:r>
            <w:r w:rsidRPr="004F7841">
              <w:rPr>
                <w:rFonts w:asciiTheme="minorHAnsi" w:hAnsiTheme="minorHAnsi" w:cstheme="minorHAnsi"/>
                <w:sz w:val="20"/>
              </w:rPr>
              <w:t>highlight key points and provide participants with a core knowledge base in public health.  Students are expected to enhance this core knowledge and become reflective independent learners through guided enquiry-based self-study and use of on-line materials.  To develop cognitive and intellectual skills, the programme involves discussion of key issues, analysis and interpretation of resource material and practice in applying concepts and solving public health problems.  Group work develops students’ abilitie</w:t>
            </w:r>
            <w:r w:rsidRPr="004F7841">
              <w:rPr>
                <w:rFonts w:asciiTheme="minorHAnsi" w:hAnsiTheme="minorHAnsi" w:cstheme="minorHAnsi"/>
                <w:sz w:val="20"/>
              </w:rPr>
              <w:t>s to work co-operatively, promotes creativity, provides opportunities to reflect critically and enables participants to take more responsibility for their own learning, as well as learn from each other.  Students can also take advantage of lectures and seminars given by the many distinguished researchers and policy makers who regularly visit LSTM.  The L&amp;T methods adopted reflect the diversity of the LSTM student population and an ethical and culturally sensitive approach is emphasised throughout.</w:t>
            </w:r>
          </w:p>
          <w:p w14:paraId="00E08E36" w14:textId="77777777" w:rsidR="006E46D8" w:rsidRPr="004F7841" w:rsidRDefault="00B02A44" w:rsidP="004F7841">
            <w:pPr>
              <w:spacing w:before="120" w:after="120" w:line="240" w:lineRule="auto"/>
              <w:rPr>
                <w:rFonts w:asciiTheme="minorHAnsi" w:hAnsiTheme="minorHAnsi" w:cstheme="minorHAnsi"/>
                <w:sz w:val="20"/>
              </w:rPr>
            </w:pPr>
            <w:r w:rsidRPr="004F7841">
              <w:rPr>
                <w:rFonts w:asciiTheme="minorHAnsi" w:hAnsiTheme="minorHAnsi" w:cstheme="minorHAnsi"/>
                <w:sz w:val="20"/>
              </w:rPr>
              <w:t>The assessment strategy is designed to encourage the student to develop and improve on a range of skills, including synthesising and evaluating information, academic writing, numerical and IT skills, team-working, presentation skills, and time management.  Both formative and summative assessment approaches are used.  General assessment procedures, assessment criteria and regulations with respect to late submission are communicated to the students in the LSTM Masters’ Student Handbook.  Students are directed</w:t>
            </w:r>
            <w:r w:rsidRPr="004F7841">
              <w:rPr>
                <w:rFonts w:asciiTheme="minorHAnsi" w:hAnsiTheme="minorHAnsi" w:cstheme="minorHAnsi"/>
                <w:sz w:val="20"/>
              </w:rPr>
              <w:t xml:space="preserve"> to the relevant module area in Brightspace for information relating to specific assignments.</w:t>
            </w:r>
          </w:p>
        </w:tc>
      </w:tr>
    </w:tbl>
    <w:p w14:paraId="724A6E5F" w14:textId="77777777" w:rsidR="00B76BFB" w:rsidRPr="004F7841" w:rsidRDefault="00B76BFB" w:rsidP="00D37DD4">
      <w:pPr>
        <w:tabs>
          <w:tab w:val="left" w:pos="491"/>
        </w:tabs>
        <w:spacing w:after="0" w:line="240" w:lineRule="auto"/>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6E46D8" w:rsidRPr="004F7841" w14:paraId="075816A4" w14:textId="77777777" w:rsidTr="00C373E0">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C793616" w14:textId="77777777" w:rsidR="00B76BFB" w:rsidRPr="004F7841" w:rsidRDefault="00B02A44" w:rsidP="001F64B6">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29</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411CC255" w14:textId="77777777" w:rsidR="00B76BFB" w:rsidRPr="004F7841" w:rsidRDefault="00B02A44" w:rsidP="00BD031D">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Assessment Schedule</w:t>
            </w:r>
          </w:p>
        </w:tc>
      </w:tr>
      <w:tr w:rsidR="006E46D8" w:rsidRPr="004F7841" w14:paraId="4C967311" w14:textId="77777777" w:rsidTr="00C373E0">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9694A4C" w14:textId="77777777" w:rsidR="00B76BFB" w:rsidRPr="004F7841" w:rsidRDefault="00B76BFB" w:rsidP="00D37DD4">
            <w:pPr>
              <w:spacing w:after="0" w:line="240" w:lineRule="auto"/>
              <w:rPr>
                <w:rFonts w:asciiTheme="minorHAnsi" w:hAnsiTheme="minorHAnsi" w:cstheme="minorHAnsi"/>
                <w:sz w:val="20"/>
              </w:rPr>
            </w:pPr>
          </w:p>
          <w:p w14:paraId="342A0F37" w14:textId="1F7935D0" w:rsidR="00B76BFB" w:rsidRPr="004F7841" w:rsidRDefault="004F7841" w:rsidP="004F7841">
            <w:pPr>
              <w:spacing w:after="0" w:line="240" w:lineRule="auto"/>
              <w:jc w:val="center"/>
              <w:rPr>
                <w:rFonts w:asciiTheme="minorHAnsi" w:hAnsiTheme="minorHAnsi" w:cstheme="minorHAnsi"/>
                <w:sz w:val="20"/>
                <w:szCs w:val="20"/>
              </w:rPr>
            </w:pPr>
            <w:r w:rsidRPr="004F7841">
              <w:rPr>
                <w:rFonts w:asciiTheme="minorHAnsi" w:hAnsiTheme="minorHAnsi" w:cstheme="minorHAnsi"/>
                <w:noProof/>
                <w:sz w:val="20"/>
              </w:rPr>
              <w:drawing>
                <wp:inline distT="0" distB="0" distL="0" distR="0" wp14:anchorId="2442D8C8" wp14:editId="607867E1">
                  <wp:extent cx="4353560" cy="4455795"/>
                  <wp:effectExtent l="0" t="0" r="0" b="0"/>
                  <wp:docPr id="4" name="Picture 2" descr="Assess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ssessment Tab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3560" cy="4455795"/>
                          </a:xfrm>
                          <a:prstGeom prst="rect">
                            <a:avLst/>
                          </a:prstGeom>
                          <a:noFill/>
                          <a:ln>
                            <a:noFill/>
                          </a:ln>
                        </pic:spPr>
                      </pic:pic>
                    </a:graphicData>
                  </a:graphic>
                </wp:inline>
              </w:drawing>
            </w:r>
          </w:p>
        </w:tc>
      </w:tr>
    </w:tbl>
    <w:p w14:paraId="42C934F5" w14:textId="77777777" w:rsidR="00B76BFB" w:rsidRPr="004F7841" w:rsidRDefault="00B76BFB">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6E46D8" w:rsidRPr="004F7841" w14:paraId="772B722B"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3C01766B" w14:textId="77777777" w:rsidR="00B76BFB" w:rsidRPr="004F7841" w:rsidRDefault="00B02A44" w:rsidP="00864585">
            <w:pPr>
              <w:pageBreakBefore/>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lastRenderedPageBreak/>
              <w:t>30</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1F28B16D"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Pass Mark</w:t>
            </w:r>
          </w:p>
        </w:tc>
      </w:tr>
      <w:tr w:rsidR="006E46D8" w:rsidRPr="004F7841" w14:paraId="05B945DF"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8C7D813" w14:textId="77777777" w:rsidR="00B76BFB" w:rsidRPr="004F7841" w:rsidRDefault="00B02A44" w:rsidP="00D37DD4">
            <w:pPr>
              <w:spacing w:after="0" w:line="240" w:lineRule="auto"/>
              <w:rPr>
                <w:rFonts w:asciiTheme="minorHAnsi" w:hAnsiTheme="minorHAnsi" w:cstheme="minorHAnsi"/>
                <w:sz w:val="20"/>
              </w:rPr>
            </w:pPr>
            <w:r w:rsidRPr="004F7841">
              <w:rPr>
                <w:rFonts w:asciiTheme="minorHAnsi" w:hAnsiTheme="minorHAnsi" w:cstheme="minorHAnsi"/>
                <w:sz w:val="20"/>
              </w:rPr>
              <w:t>The pass mark for each module is 50%.</w:t>
            </w:r>
          </w:p>
        </w:tc>
      </w:tr>
      <w:tr w:rsidR="006E46D8" w:rsidRPr="004F7841" w14:paraId="68B2EAB6" w14:textId="77777777" w:rsidTr="00D37DD4">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2FBA1DE1" w14:textId="77777777" w:rsidR="00B76BFB" w:rsidRPr="004F7841" w:rsidRDefault="00B76BFB" w:rsidP="00D37DD4">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12191E7A" w14:textId="77777777" w:rsidR="00B76BFB" w:rsidRPr="004F7841" w:rsidRDefault="00B76BFB" w:rsidP="00D37DD4">
            <w:pPr>
              <w:spacing w:after="0" w:line="240" w:lineRule="auto"/>
              <w:rPr>
                <w:rFonts w:asciiTheme="minorHAnsi" w:hAnsiTheme="minorHAnsi" w:cstheme="minorHAnsi"/>
                <w:sz w:val="20"/>
              </w:rPr>
            </w:pPr>
          </w:p>
        </w:tc>
      </w:tr>
      <w:tr w:rsidR="006E46D8" w:rsidRPr="004F7841" w14:paraId="55B04CB6"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32E33164"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31</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0EAAB09"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Compensation and Resits</w:t>
            </w:r>
          </w:p>
        </w:tc>
      </w:tr>
      <w:tr w:rsidR="006E46D8" w:rsidRPr="004F7841" w14:paraId="3854EB3D"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4F9E8BC" w14:textId="77777777" w:rsidR="006E46D8" w:rsidRPr="004F7841" w:rsidRDefault="00B02A44" w:rsidP="004F7841">
            <w:pPr>
              <w:spacing w:before="120" w:after="0" w:line="240" w:lineRule="auto"/>
              <w:rPr>
                <w:rFonts w:asciiTheme="minorHAnsi" w:hAnsiTheme="minorHAnsi" w:cstheme="minorHAnsi"/>
                <w:sz w:val="20"/>
                <w:szCs w:val="20"/>
              </w:rPr>
            </w:pPr>
            <w:r w:rsidRPr="004F7841">
              <w:rPr>
                <w:rFonts w:asciiTheme="minorHAnsi" w:hAnsiTheme="minorHAnsi" w:cstheme="minorHAnsi"/>
                <w:b/>
                <w:bCs/>
                <w:sz w:val="20"/>
              </w:rPr>
              <w:t>Compensation</w:t>
            </w:r>
          </w:p>
          <w:p w14:paraId="5262278C" w14:textId="77777777" w:rsidR="006E46D8" w:rsidRPr="004F7841" w:rsidRDefault="00B02A44" w:rsidP="00D37DD4">
            <w:p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Where the overall average mark in all </w:t>
            </w:r>
            <w:r w:rsidRPr="004F7841">
              <w:rPr>
                <w:rFonts w:asciiTheme="minorHAnsi" w:eastAsia="Arial" w:hAnsiTheme="minorHAnsi" w:cstheme="minorHAnsi"/>
                <w:sz w:val="20"/>
                <w:szCs w:val="20"/>
              </w:rPr>
              <w:t>taught modules is 50% or above, a mark of 40-49% in one module of 20 credits will be deemed compensatable. The compensation rule does not apply to postgraduate award or to stand-alone modules.  Marks for modules passed by the compensation rule will be recorded as a pass mark of 50%.</w:t>
            </w:r>
          </w:p>
          <w:p w14:paraId="1A9408FE" w14:textId="77777777" w:rsidR="006E46D8" w:rsidRPr="004F7841" w:rsidRDefault="00B02A44" w:rsidP="004F7841">
            <w:pPr>
              <w:spacing w:before="120" w:after="0" w:line="240" w:lineRule="auto"/>
              <w:rPr>
                <w:rFonts w:asciiTheme="minorHAnsi" w:hAnsiTheme="minorHAnsi" w:cstheme="minorHAnsi"/>
                <w:sz w:val="20"/>
                <w:szCs w:val="20"/>
              </w:rPr>
            </w:pPr>
            <w:r w:rsidRPr="004F7841">
              <w:rPr>
                <w:rFonts w:asciiTheme="minorHAnsi" w:hAnsiTheme="minorHAnsi" w:cstheme="minorHAnsi"/>
                <w:b/>
                <w:bCs/>
                <w:sz w:val="20"/>
              </w:rPr>
              <w:t>Re-sits</w:t>
            </w:r>
          </w:p>
          <w:p w14:paraId="2777C1DC" w14:textId="7BBEDB00" w:rsidR="00B76BFB" w:rsidRPr="004F7841" w:rsidRDefault="00B02A44" w:rsidP="004F7841">
            <w:pPr>
              <w:spacing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Students who fail one or more modules at the first attempt will normally be offered one reassessment opportunity for each failed component. Reassessment will normally take place in the defined reassessment period, but where this is not possible, within twelve months of the failed assessment.  A failed research project may be submitted on one further occasion only, within one year of the original date of submission.  Marks achieved through reassessment will be capped at 50% for the purpose of calculating the</w:t>
            </w:r>
            <w:r w:rsidRPr="004F7841">
              <w:rPr>
                <w:rFonts w:asciiTheme="minorHAnsi" w:eastAsia="Arial" w:hAnsiTheme="minorHAnsi" w:cstheme="minorHAnsi"/>
                <w:sz w:val="20"/>
                <w:szCs w:val="20"/>
              </w:rPr>
              <w:t xml:space="preserve"> overall average mark and determining classification for an award.  The actual mark achieved through reassessment will be the mark recorded on the transcript.  Students will not be permitted a reassessment opportunity for any module or assignment they have passed, with the aim of improving the mark, except in the case of extenuating circumstances. Further information relating to the re-sitting of examinations, including timing of re-sits, can be found in the LSTM Masters Student Handbook.</w:t>
            </w:r>
          </w:p>
        </w:tc>
      </w:tr>
      <w:tr w:rsidR="006E46D8" w:rsidRPr="004F7841" w14:paraId="1E1483E2" w14:textId="77777777" w:rsidTr="00D37DD4">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2CD16697" w14:textId="77777777" w:rsidR="00B76BFB" w:rsidRPr="004F7841" w:rsidRDefault="00B76BFB" w:rsidP="00D37DD4">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78598A1D" w14:textId="77777777" w:rsidR="00B76BFB" w:rsidRPr="004F7841" w:rsidRDefault="00B76BFB" w:rsidP="00D37DD4">
            <w:pPr>
              <w:spacing w:after="0" w:line="240" w:lineRule="auto"/>
              <w:rPr>
                <w:rFonts w:asciiTheme="minorHAnsi" w:hAnsiTheme="minorHAnsi" w:cstheme="minorHAnsi"/>
                <w:sz w:val="20"/>
              </w:rPr>
            </w:pPr>
          </w:p>
        </w:tc>
      </w:tr>
      <w:tr w:rsidR="006E46D8" w:rsidRPr="004F7841" w14:paraId="72E2EBEB" w14:textId="77777777" w:rsidTr="00C373E0">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41426A2"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32</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41ACACC"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Marking Descriptors</w:t>
            </w:r>
          </w:p>
        </w:tc>
      </w:tr>
      <w:tr w:rsidR="006E46D8" w:rsidRPr="004F7841" w14:paraId="64188E76" w14:textId="77777777" w:rsidTr="00C373E0">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00D2A33" w14:textId="36BA8D80" w:rsidR="00B76BFB" w:rsidRPr="004F7841" w:rsidRDefault="004F7841" w:rsidP="004F7841">
            <w:pPr>
              <w:spacing w:after="0" w:line="240" w:lineRule="auto"/>
              <w:jc w:val="center"/>
              <w:rPr>
                <w:rFonts w:asciiTheme="minorHAnsi" w:hAnsiTheme="minorHAnsi" w:cstheme="minorHAnsi"/>
                <w:sz w:val="20"/>
                <w:szCs w:val="20"/>
              </w:rPr>
            </w:pPr>
            <w:r w:rsidRPr="004F7841">
              <w:rPr>
                <w:rFonts w:asciiTheme="minorHAnsi" w:hAnsiTheme="minorHAnsi" w:cstheme="minorHAnsi"/>
                <w:noProof/>
                <w:sz w:val="20"/>
              </w:rPr>
              <w:drawing>
                <wp:inline distT="0" distB="0" distL="0" distR="0" wp14:anchorId="33833913" wp14:editId="41D68C9B">
                  <wp:extent cx="4865370" cy="5267960"/>
                  <wp:effectExtent l="0" t="0" r="0" b="0"/>
                  <wp:docPr id="5" name="Picture 1" descr="Marking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rking Descripto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5370" cy="5267960"/>
                          </a:xfrm>
                          <a:prstGeom prst="rect">
                            <a:avLst/>
                          </a:prstGeom>
                          <a:noFill/>
                          <a:ln>
                            <a:noFill/>
                          </a:ln>
                        </pic:spPr>
                      </pic:pic>
                    </a:graphicData>
                  </a:graphic>
                </wp:inline>
              </w:drawing>
            </w:r>
          </w:p>
        </w:tc>
      </w:tr>
    </w:tbl>
    <w:p w14:paraId="1D1E3DF4" w14:textId="77777777" w:rsidR="00B76BFB" w:rsidRPr="004F7841" w:rsidRDefault="00B76BFB">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6E46D8" w:rsidRPr="004F7841" w14:paraId="1A3EE1B1" w14:textId="77777777" w:rsidTr="00C373E0">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C3B8180" w14:textId="77777777" w:rsidR="00B76BFB" w:rsidRPr="004F7841" w:rsidRDefault="00B02A44" w:rsidP="00864585">
            <w:pPr>
              <w:pageBreakBefore/>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lastRenderedPageBreak/>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1E3C666"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Final Award and Alternative Qualifications</w:t>
            </w:r>
          </w:p>
        </w:tc>
      </w:tr>
      <w:tr w:rsidR="006E46D8" w:rsidRPr="004F7841" w14:paraId="3DF1B255" w14:textId="77777777" w:rsidTr="00C373E0">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9650456" w14:textId="72C2AA62" w:rsidR="00B76BFB" w:rsidRPr="004F7841" w:rsidRDefault="004F7841" w:rsidP="004F7841">
            <w:pPr>
              <w:spacing w:before="120" w:after="0" w:line="240" w:lineRule="auto"/>
              <w:rPr>
                <w:rFonts w:asciiTheme="minorHAnsi" w:hAnsiTheme="minorHAnsi" w:cstheme="minorHAnsi"/>
                <w:b/>
                <w:bCs/>
                <w:sz w:val="20"/>
              </w:rPr>
            </w:pPr>
            <w:r>
              <w:rPr>
                <w:rFonts w:asciiTheme="minorHAnsi" w:hAnsiTheme="minorHAnsi" w:cstheme="minorHAnsi"/>
                <w:b/>
                <w:bCs/>
                <w:sz w:val="20"/>
              </w:rPr>
              <w:t>Final Award</w:t>
            </w:r>
          </w:p>
          <w:p w14:paraId="33646190"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Students who attend for a minimum period of 12 months of full-time study, and who achieve a minimum of 180 credit points at FHEQ level 7, and </w:t>
            </w:r>
            <w:r w:rsidRPr="004F7841">
              <w:rPr>
                <w:rFonts w:asciiTheme="minorHAnsi" w:eastAsia="Arial" w:hAnsiTheme="minorHAnsi" w:cstheme="minorHAnsi"/>
                <w:sz w:val="20"/>
                <w:szCs w:val="20"/>
              </w:rPr>
              <w:t>successfully complete a dissertation/research project worth 60 credits will be eligible for the award of a Master’s degree. To be awarded the Master of Public Health (Outbreak Control and Health Protection), credits must include all core modules and dissertation in Public Health applied in the area of outbreak control and health protection.  </w:t>
            </w:r>
          </w:p>
          <w:p w14:paraId="2CFF90C7"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Students who attend for a minimum period of 30 weeks of full-time study, and who achieve a minimum of 120 credit points at FHEQ level 7, will be eligible for the award of a Postgraduate Diploma. A Postgraduate Diploma shall be comprised either of all taught modules if an entry award or may include the 60-credit research project module if an exit award. To be awarded the Postgraduate Diploma Public Health (OHCP), as an </w:t>
            </w:r>
            <w:r w:rsidRPr="004F7841">
              <w:rPr>
                <w:rFonts w:asciiTheme="minorHAnsi" w:eastAsia="Arial" w:hAnsiTheme="minorHAnsi" w:cstheme="minorHAnsi"/>
                <w:i/>
                <w:iCs/>
                <w:sz w:val="20"/>
                <w:szCs w:val="20"/>
              </w:rPr>
              <w:t>entry award,</w:t>
            </w:r>
            <w:r w:rsidRPr="004F7841">
              <w:rPr>
                <w:rFonts w:asciiTheme="minorHAnsi" w:eastAsia="Arial" w:hAnsiTheme="minorHAnsi" w:cstheme="minorHAnsi"/>
                <w:sz w:val="20"/>
                <w:szCs w:val="20"/>
              </w:rPr>
              <w:t> candidates must achieve 120 credits from the taught component of the Master of Public Health programme to include </w:t>
            </w:r>
            <w:r w:rsidRPr="004F7841">
              <w:rPr>
                <w:rFonts w:asciiTheme="minorHAnsi" w:eastAsia="Arial" w:hAnsiTheme="minorHAnsi" w:cstheme="minorHAnsi"/>
                <w:b/>
                <w:bCs/>
                <w:sz w:val="20"/>
                <w:szCs w:val="20"/>
              </w:rPr>
              <w:t>Trop720:</w:t>
            </w:r>
            <w:r w:rsidRPr="004F7841">
              <w:rPr>
                <w:rFonts w:asciiTheme="minorHAnsi" w:eastAsia="Arial" w:hAnsiTheme="minorHAnsi" w:cstheme="minorHAnsi"/>
                <w:sz w:val="20"/>
                <w:szCs w:val="20"/>
              </w:rPr>
              <w:t> </w:t>
            </w:r>
            <w:r w:rsidRPr="004F7841">
              <w:rPr>
                <w:rFonts w:asciiTheme="minorHAnsi" w:eastAsia="Arial" w:hAnsiTheme="minorHAnsi" w:cstheme="minorHAnsi"/>
                <w:i/>
                <w:iCs/>
                <w:sz w:val="20"/>
                <w:szCs w:val="20"/>
              </w:rPr>
              <w:t xml:space="preserve">Outbreak Control and Health Protection </w:t>
            </w:r>
            <w:r w:rsidRPr="004F7841">
              <w:rPr>
                <w:rFonts w:asciiTheme="minorHAnsi" w:eastAsia="Arial" w:hAnsiTheme="minorHAnsi" w:cstheme="minorHAnsi"/>
                <w:sz w:val="20"/>
                <w:szCs w:val="20"/>
              </w:rPr>
              <w:t>and two other core modules, with the exception of </w:t>
            </w:r>
            <w:r w:rsidRPr="004F7841">
              <w:rPr>
                <w:rFonts w:asciiTheme="minorHAnsi" w:eastAsia="Arial" w:hAnsiTheme="minorHAnsi" w:cstheme="minorHAnsi"/>
                <w:b/>
                <w:bCs/>
                <w:sz w:val="20"/>
                <w:szCs w:val="20"/>
              </w:rPr>
              <w:t>Trop700</w:t>
            </w:r>
            <w:r w:rsidRPr="004F7841">
              <w:rPr>
                <w:rFonts w:asciiTheme="minorHAnsi" w:eastAsia="Arial" w:hAnsiTheme="minorHAnsi" w:cstheme="minorHAnsi"/>
                <w:sz w:val="20"/>
                <w:szCs w:val="20"/>
              </w:rPr>
              <w:t>: </w:t>
            </w:r>
            <w:r w:rsidRPr="004F7841">
              <w:rPr>
                <w:rFonts w:asciiTheme="minorHAnsi" w:eastAsia="Arial" w:hAnsiTheme="minorHAnsi" w:cstheme="minorHAnsi"/>
                <w:i/>
                <w:iCs/>
                <w:sz w:val="20"/>
                <w:szCs w:val="20"/>
              </w:rPr>
              <w:t xml:space="preserve">Scientific and </w:t>
            </w:r>
            <w:r w:rsidRPr="004F7841">
              <w:rPr>
                <w:rFonts w:asciiTheme="minorHAnsi" w:eastAsia="Arial" w:hAnsiTheme="minorHAnsi" w:cstheme="minorHAnsi"/>
                <w:i/>
                <w:iCs/>
                <w:sz w:val="20"/>
                <w:szCs w:val="20"/>
              </w:rPr>
              <w:t>Professional Skills</w:t>
            </w:r>
            <w:r w:rsidRPr="004F7841">
              <w:rPr>
                <w:rFonts w:asciiTheme="minorHAnsi" w:eastAsia="Arial" w:hAnsiTheme="minorHAnsi" w:cstheme="minorHAnsi"/>
                <w:sz w:val="20"/>
                <w:szCs w:val="20"/>
              </w:rPr>
              <w:t>. An exit award that includes the dissertation project should also include </w:t>
            </w:r>
            <w:r w:rsidRPr="004F7841">
              <w:rPr>
                <w:rFonts w:asciiTheme="minorHAnsi" w:eastAsia="Arial" w:hAnsiTheme="minorHAnsi" w:cstheme="minorHAnsi"/>
                <w:b/>
                <w:bCs/>
                <w:sz w:val="20"/>
                <w:szCs w:val="20"/>
              </w:rPr>
              <w:t>Trop720:</w:t>
            </w:r>
            <w:r w:rsidRPr="004F7841">
              <w:rPr>
                <w:rFonts w:asciiTheme="minorHAnsi" w:eastAsia="Arial" w:hAnsiTheme="minorHAnsi" w:cstheme="minorHAnsi"/>
                <w:sz w:val="20"/>
                <w:szCs w:val="20"/>
              </w:rPr>
              <w:t> </w:t>
            </w:r>
            <w:r w:rsidRPr="004F7841">
              <w:rPr>
                <w:rFonts w:asciiTheme="minorHAnsi" w:eastAsia="Arial" w:hAnsiTheme="minorHAnsi" w:cstheme="minorHAnsi"/>
                <w:i/>
                <w:iCs/>
                <w:sz w:val="20"/>
                <w:szCs w:val="20"/>
              </w:rPr>
              <w:t>Outbreak Control and Health Protection.</w:t>
            </w:r>
          </w:p>
          <w:p w14:paraId="6361F65C"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Students who attend for a minimum period of 15 weeks full-time study, and who achieve a minimum of 60 credit points at FHEQ level 7, will be eligible for the award of a Postgraduate Certificate. To be awarded the Postgraduate Certificate Public Health (OHCP), the credits achieved must include </w:t>
            </w:r>
            <w:r w:rsidRPr="004F7841">
              <w:rPr>
                <w:rFonts w:asciiTheme="minorHAnsi" w:eastAsia="Arial" w:hAnsiTheme="minorHAnsi" w:cstheme="minorHAnsi"/>
                <w:b/>
                <w:bCs/>
                <w:sz w:val="20"/>
                <w:szCs w:val="20"/>
              </w:rPr>
              <w:t>Trop720:</w:t>
            </w:r>
            <w:r w:rsidRPr="004F7841">
              <w:rPr>
                <w:rFonts w:asciiTheme="minorHAnsi" w:eastAsia="Arial" w:hAnsiTheme="minorHAnsi" w:cstheme="minorHAnsi"/>
                <w:sz w:val="20"/>
                <w:szCs w:val="20"/>
              </w:rPr>
              <w:t> </w:t>
            </w:r>
            <w:r w:rsidRPr="004F7841">
              <w:rPr>
                <w:rFonts w:asciiTheme="minorHAnsi" w:eastAsia="Arial" w:hAnsiTheme="minorHAnsi" w:cstheme="minorHAnsi"/>
                <w:i/>
                <w:iCs/>
                <w:sz w:val="20"/>
                <w:szCs w:val="20"/>
              </w:rPr>
              <w:t xml:space="preserve">Outbreak Control and Health Protection </w:t>
            </w:r>
            <w:r w:rsidRPr="004F7841">
              <w:rPr>
                <w:rFonts w:asciiTheme="minorHAnsi" w:eastAsia="Arial" w:hAnsiTheme="minorHAnsi" w:cstheme="minorHAnsi"/>
                <w:sz w:val="20"/>
                <w:szCs w:val="20"/>
              </w:rPr>
              <w:t>and two other core modules, with the exception of </w:t>
            </w:r>
            <w:r w:rsidRPr="004F7841">
              <w:rPr>
                <w:rFonts w:asciiTheme="minorHAnsi" w:eastAsia="Arial" w:hAnsiTheme="minorHAnsi" w:cstheme="minorHAnsi"/>
                <w:b/>
                <w:bCs/>
                <w:sz w:val="20"/>
                <w:szCs w:val="20"/>
              </w:rPr>
              <w:t>Trop700</w:t>
            </w:r>
            <w:r w:rsidRPr="004F7841">
              <w:rPr>
                <w:rFonts w:asciiTheme="minorHAnsi" w:eastAsia="Arial" w:hAnsiTheme="minorHAnsi" w:cstheme="minorHAnsi"/>
                <w:sz w:val="20"/>
                <w:szCs w:val="20"/>
              </w:rPr>
              <w:t>: </w:t>
            </w:r>
            <w:r w:rsidRPr="004F7841">
              <w:rPr>
                <w:rFonts w:asciiTheme="minorHAnsi" w:eastAsia="Arial" w:hAnsiTheme="minorHAnsi" w:cstheme="minorHAnsi"/>
                <w:i/>
                <w:iCs/>
                <w:sz w:val="20"/>
                <w:szCs w:val="20"/>
              </w:rPr>
              <w:t>Scientific and Professional Skills</w:t>
            </w:r>
            <w:r w:rsidRPr="004F7841">
              <w:rPr>
                <w:rFonts w:asciiTheme="minorHAnsi" w:eastAsia="Arial" w:hAnsiTheme="minorHAnsi" w:cstheme="minorHAnsi"/>
                <w:sz w:val="20"/>
                <w:szCs w:val="20"/>
              </w:rPr>
              <w:t>.</w:t>
            </w:r>
          </w:p>
          <w:p w14:paraId="40351FFB"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A mark of Merit or Distinction will be awarded according to the criteria below. A Merit or Distinction may be awarded if a student has failed and then passed on re-sit any credit that counts towards the final award during the relevant period of study at LSTM. However, marks are capped at 50% for the purposes of calculating the award. Marks achieved in modules which are passed under the compensation rule may also be counted towards a Merit or Distinction. It should be noted that students who register on the </w:t>
            </w:r>
            <w:r w:rsidRPr="004F7841">
              <w:rPr>
                <w:rFonts w:asciiTheme="minorHAnsi" w:eastAsia="Arial" w:hAnsiTheme="minorHAnsi" w:cstheme="minorHAnsi"/>
                <w:sz w:val="20"/>
                <w:szCs w:val="20"/>
              </w:rPr>
              <w:t>MPH-OCHP, but who exit with a lower award, will be eligible for a Merit or Distinction for the lower award, provided the student meets the criteria outlined below:</w:t>
            </w:r>
          </w:p>
          <w:p w14:paraId="3E2398A7" w14:textId="77777777" w:rsidR="006E46D8" w:rsidRPr="004F7841" w:rsidRDefault="00B02A44" w:rsidP="004F7841">
            <w:pPr>
              <w:spacing w:before="120"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For a Master’s degree with Distinction a student must achieve: </w:t>
            </w:r>
          </w:p>
          <w:p w14:paraId="76A40D0A" w14:textId="4D67DE88" w:rsidR="006E46D8" w:rsidRPr="004F7841" w:rsidRDefault="00B02A44" w:rsidP="004F7841">
            <w:pPr>
              <w:numPr>
                <w:ilvl w:val="0"/>
                <w:numId w:val="4"/>
              </w:num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An overall average of at least 70% across all modules, </w:t>
            </w:r>
            <w:r w:rsidRPr="004F7841">
              <w:rPr>
                <w:rFonts w:asciiTheme="minorHAnsi" w:eastAsia="Arial" w:hAnsiTheme="minorHAnsi" w:cstheme="minorHAnsi"/>
                <w:b/>
                <w:bCs/>
                <w:i/>
                <w:iCs/>
                <w:sz w:val="20"/>
                <w:szCs w:val="20"/>
              </w:rPr>
              <w:t>and</w:t>
            </w:r>
          </w:p>
          <w:p w14:paraId="0E9538B0" w14:textId="08680A29" w:rsidR="006E46D8" w:rsidRPr="004F7841" w:rsidRDefault="00B02A44" w:rsidP="004F7841">
            <w:pPr>
              <w:numPr>
                <w:ilvl w:val="0"/>
                <w:numId w:val="4"/>
              </w:num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A Distinction grade for the dissertation; </w:t>
            </w:r>
            <w:r w:rsidRPr="004F7841">
              <w:rPr>
                <w:rFonts w:asciiTheme="minorHAnsi" w:eastAsia="Arial" w:hAnsiTheme="minorHAnsi" w:cstheme="minorHAnsi"/>
                <w:b/>
                <w:bCs/>
                <w:i/>
                <w:iCs/>
                <w:sz w:val="20"/>
                <w:szCs w:val="20"/>
              </w:rPr>
              <w:t>or</w:t>
            </w:r>
          </w:p>
          <w:p w14:paraId="0DAC7BC0" w14:textId="1A5A8490" w:rsidR="006E46D8" w:rsidRPr="004F7841" w:rsidRDefault="00B02A44" w:rsidP="004F7841">
            <w:pPr>
              <w:numPr>
                <w:ilvl w:val="0"/>
                <w:numId w:val="4"/>
              </w:num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a Distinction grade for the average of the taught modules.</w:t>
            </w:r>
          </w:p>
          <w:p w14:paraId="2D1436FD" w14:textId="77777777" w:rsidR="006E46D8" w:rsidRPr="004F7841" w:rsidRDefault="00B02A44" w:rsidP="004F7841">
            <w:pPr>
              <w:spacing w:before="120"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For a Postgraduate Diploma with Distinction a student must achieve: </w:t>
            </w:r>
          </w:p>
          <w:p w14:paraId="7B8E5143" w14:textId="3EE22FD5" w:rsidR="006E46D8" w:rsidRPr="004F7841" w:rsidRDefault="00B02A44" w:rsidP="004F7841">
            <w:pPr>
              <w:numPr>
                <w:ilvl w:val="0"/>
                <w:numId w:val="5"/>
              </w:num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An overall average mark of at least 70% in 120 credits of modules, which can be made up of the taught modules alone or taught modules and the dissertation (120 Credits).</w:t>
            </w:r>
          </w:p>
          <w:p w14:paraId="1DD070E0" w14:textId="77777777" w:rsidR="006E46D8" w:rsidRPr="004F7841" w:rsidRDefault="00B02A44" w:rsidP="004F7841">
            <w:pPr>
              <w:spacing w:before="120"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For a Postgraduate Certificate with Distinction a student must achieve: </w:t>
            </w:r>
          </w:p>
          <w:p w14:paraId="60870CD3" w14:textId="41C4B97F" w:rsidR="006E46D8" w:rsidRPr="004F7841" w:rsidRDefault="00B02A44" w:rsidP="004F7841">
            <w:pPr>
              <w:numPr>
                <w:ilvl w:val="0"/>
                <w:numId w:val="5"/>
              </w:num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an overall average mark of at least 70% in 60 credits of taught modules</w:t>
            </w:r>
          </w:p>
          <w:p w14:paraId="3803F77C" w14:textId="77777777" w:rsidR="006E46D8" w:rsidRPr="004F7841" w:rsidRDefault="00B02A44" w:rsidP="004F7841">
            <w:pPr>
              <w:spacing w:before="120"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For a Master’s degree with Merit a student must achieve: </w:t>
            </w:r>
          </w:p>
          <w:p w14:paraId="0B3A1B0E" w14:textId="767C7E25" w:rsidR="006E46D8" w:rsidRPr="004F7841" w:rsidRDefault="00B02A44" w:rsidP="004F7841">
            <w:pPr>
              <w:numPr>
                <w:ilvl w:val="0"/>
                <w:numId w:val="6"/>
              </w:num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An overall average of at least 60% across all modules, </w:t>
            </w:r>
            <w:r w:rsidRPr="004F7841">
              <w:rPr>
                <w:rFonts w:asciiTheme="minorHAnsi" w:eastAsia="Arial" w:hAnsiTheme="minorHAnsi" w:cstheme="minorHAnsi"/>
                <w:b/>
                <w:bCs/>
                <w:i/>
                <w:iCs/>
                <w:sz w:val="20"/>
                <w:szCs w:val="20"/>
              </w:rPr>
              <w:t>and</w:t>
            </w:r>
          </w:p>
          <w:p w14:paraId="4F2C94BE" w14:textId="21005372" w:rsidR="006E46D8" w:rsidRPr="004F7841" w:rsidRDefault="00B02A44" w:rsidP="004F7841">
            <w:pPr>
              <w:numPr>
                <w:ilvl w:val="0"/>
                <w:numId w:val="6"/>
              </w:num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A Merit grade for the dissertation; </w:t>
            </w:r>
            <w:r w:rsidRPr="004F7841">
              <w:rPr>
                <w:rFonts w:asciiTheme="minorHAnsi" w:eastAsia="Arial" w:hAnsiTheme="minorHAnsi" w:cstheme="minorHAnsi"/>
                <w:b/>
                <w:bCs/>
                <w:i/>
                <w:iCs/>
                <w:sz w:val="20"/>
                <w:szCs w:val="20"/>
              </w:rPr>
              <w:t>or</w:t>
            </w:r>
          </w:p>
          <w:p w14:paraId="7C5320C0" w14:textId="248DF596" w:rsidR="006E46D8" w:rsidRPr="004F7841" w:rsidRDefault="00B02A44" w:rsidP="004F7841">
            <w:pPr>
              <w:numPr>
                <w:ilvl w:val="0"/>
                <w:numId w:val="6"/>
              </w:num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a Merit grade for the average of the taught modules.</w:t>
            </w:r>
          </w:p>
          <w:p w14:paraId="1C1C5CE3" w14:textId="77777777" w:rsidR="006E46D8" w:rsidRPr="004F7841" w:rsidRDefault="00B02A44" w:rsidP="004F7841">
            <w:pPr>
              <w:spacing w:before="120"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For a Postgraduate Diploma with Merit a student must achieve: </w:t>
            </w:r>
          </w:p>
          <w:p w14:paraId="0724431D" w14:textId="38DBAF31" w:rsidR="006E46D8" w:rsidRPr="004F7841" w:rsidRDefault="00B02A44" w:rsidP="004F7841">
            <w:pPr>
              <w:numPr>
                <w:ilvl w:val="0"/>
                <w:numId w:val="4"/>
              </w:num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An overall average mark of at least 60% in 120 credits of modules, which can be made up of the taught modules alone or taught modules and the dissertation (120 Credits).</w:t>
            </w:r>
          </w:p>
          <w:p w14:paraId="152F706D" w14:textId="77777777" w:rsidR="006E46D8" w:rsidRPr="004F7841" w:rsidRDefault="00B02A44" w:rsidP="004F7841">
            <w:pPr>
              <w:spacing w:before="120"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For a Postgraduate Certificate with Merit a student must achieve: </w:t>
            </w:r>
          </w:p>
          <w:p w14:paraId="57F8C49C" w14:textId="1A11F75A" w:rsidR="006E46D8" w:rsidRPr="004F7841" w:rsidRDefault="00B02A44" w:rsidP="004F7841">
            <w:pPr>
              <w:numPr>
                <w:ilvl w:val="0"/>
                <w:numId w:val="4"/>
              </w:num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an overall average mark of at least 60% in 60 credits of taught modules</w:t>
            </w:r>
          </w:p>
          <w:p w14:paraId="7D9B8BA8"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Average marks falling up to 2% below any grade boundary are deemed to be </w:t>
            </w:r>
            <w:r w:rsidRPr="004F7841">
              <w:rPr>
                <w:rFonts w:asciiTheme="minorHAnsi" w:eastAsia="Arial" w:hAnsiTheme="minorHAnsi" w:cstheme="minorHAnsi"/>
                <w:sz w:val="20"/>
                <w:szCs w:val="20"/>
              </w:rPr>
              <w:t>borderline cases. In these cases, the award is determined by consideration of the profile of marks across all taught modules. To be awarded the higher grade, at least 50% of the taught credits must be at the higher grade.</w:t>
            </w:r>
          </w:p>
          <w:p w14:paraId="534996F4"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Students who take modules on a stand-alone basis will become eligible for an award with Distinction or Merit where they:</w:t>
            </w:r>
          </w:p>
          <w:p w14:paraId="4930F046" w14:textId="7FE7EA95" w:rsidR="006E46D8" w:rsidRPr="004F7841" w:rsidRDefault="00B02A44" w:rsidP="004F7841">
            <w:pPr>
              <w:numPr>
                <w:ilvl w:val="0"/>
                <w:numId w:val="4"/>
              </w:numPr>
              <w:spacing w:after="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Subsequently register for a programme of study which leads to an award and successfully complete the required credit through the study of appropriate modules as defined in the programme specification </w:t>
            </w:r>
            <w:r w:rsidRPr="004F7841">
              <w:rPr>
                <w:rFonts w:asciiTheme="minorHAnsi" w:eastAsia="Arial" w:hAnsiTheme="minorHAnsi" w:cstheme="minorHAnsi"/>
                <w:b/>
                <w:bCs/>
                <w:i/>
                <w:iCs/>
                <w:sz w:val="20"/>
                <w:szCs w:val="20"/>
              </w:rPr>
              <w:t>or</w:t>
            </w:r>
            <w:r w:rsidRPr="004F7841">
              <w:rPr>
                <w:rFonts w:asciiTheme="minorHAnsi" w:eastAsia="Arial" w:hAnsiTheme="minorHAnsi" w:cstheme="minorHAnsi"/>
                <w:sz w:val="20"/>
                <w:szCs w:val="20"/>
              </w:rPr>
              <w:t xml:space="preserve"> accumulate sufficient credit for an unnamed award in accordance with an approved programme of study.</w:t>
            </w:r>
          </w:p>
          <w:p w14:paraId="103DE915"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Where a student has successfully completed modules which exceed the required credit for the award the </w:t>
            </w:r>
            <w:r w:rsidRPr="004F7841">
              <w:rPr>
                <w:rFonts w:asciiTheme="minorHAnsi" w:eastAsia="Arial" w:hAnsiTheme="minorHAnsi" w:cstheme="minorHAnsi"/>
                <w:sz w:val="20"/>
                <w:szCs w:val="20"/>
              </w:rPr>
              <w:t>calculation of the overall average mark and determination of classification will be based on the modules with the higher marks.</w:t>
            </w:r>
          </w:p>
          <w:p w14:paraId="3223732B" w14:textId="77777777" w:rsidR="006E46D8" w:rsidRPr="004F7841" w:rsidRDefault="00B02A44" w:rsidP="00D37DD4">
            <w:pPr>
              <w:spacing w:after="0" w:line="240" w:lineRule="auto"/>
              <w:rPr>
                <w:rFonts w:asciiTheme="minorHAnsi" w:hAnsiTheme="minorHAnsi" w:cstheme="minorHAnsi"/>
                <w:sz w:val="20"/>
                <w:szCs w:val="20"/>
              </w:rPr>
            </w:pPr>
            <w:r w:rsidRPr="004F7841">
              <w:rPr>
                <w:rFonts w:asciiTheme="minorHAnsi" w:eastAsia="Arial" w:hAnsiTheme="minorHAnsi" w:cstheme="minorHAnsi"/>
                <w:b/>
                <w:bCs/>
                <w:sz w:val="20"/>
                <w:szCs w:val="20"/>
              </w:rPr>
              <w:t>Criteria for the award of an alternative qualification</w:t>
            </w:r>
          </w:p>
          <w:p w14:paraId="1505F65D"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lastRenderedPageBreak/>
              <w:t>If a student fails to meet the criteria for the award of a Master’s degree or a Postgraduate Diploma, or is unable to complete the programme he or she registered for, they may be eligible for the award of one of the following as an exit qualification:</w:t>
            </w:r>
          </w:p>
          <w:p w14:paraId="20C91B0A" w14:textId="77777777" w:rsidR="006E46D8" w:rsidRPr="004F7841" w:rsidRDefault="00B02A44" w:rsidP="00D37DD4">
            <w:pPr>
              <w:numPr>
                <w:ilvl w:val="0"/>
                <w:numId w:val="1"/>
              </w:numPr>
              <w:spacing w:after="0" w:line="240" w:lineRule="auto"/>
              <w:ind w:hanging="192"/>
              <w:rPr>
                <w:rFonts w:asciiTheme="minorHAnsi" w:hAnsiTheme="minorHAnsi" w:cstheme="minorHAnsi"/>
                <w:sz w:val="20"/>
                <w:szCs w:val="20"/>
              </w:rPr>
            </w:pPr>
            <w:r w:rsidRPr="004F7841">
              <w:rPr>
                <w:rFonts w:asciiTheme="minorHAnsi" w:eastAsia="Arial" w:hAnsiTheme="minorHAnsi" w:cstheme="minorHAnsi"/>
                <w:b/>
                <w:bCs/>
                <w:sz w:val="20"/>
                <w:szCs w:val="20"/>
              </w:rPr>
              <w:t xml:space="preserve">Postgraduate Diploma Public Health (Outbreak Control and Health Protection) </w:t>
            </w:r>
            <w:r w:rsidRPr="004F7841">
              <w:rPr>
                <w:rFonts w:asciiTheme="minorHAnsi" w:eastAsia="Arial" w:hAnsiTheme="minorHAnsi" w:cstheme="minorHAnsi"/>
                <w:sz w:val="20"/>
                <w:szCs w:val="20"/>
              </w:rPr>
              <w:t xml:space="preserve">will be awarded to students who have previously registered for the Master’s degree provided that the student has achieved a minimum of 120 credits. The 120 credits </w:t>
            </w:r>
            <w:r w:rsidRPr="004F7841">
              <w:rPr>
                <w:rFonts w:asciiTheme="minorHAnsi" w:eastAsia="Arial" w:hAnsiTheme="minorHAnsi" w:cstheme="minorHAnsi"/>
                <w:b/>
                <w:bCs/>
                <w:i/>
                <w:iCs/>
                <w:sz w:val="20"/>
                <w:szCs w:val="20"/>
              </w:rPr>
              <w:t>may</w:t>
            </w:r>
            <w:r w:rsidRPr="004F7841">
              <w:rPr>
                <w:rFonts w:asciiTheme="minorHAnsi" w:eastAsia="Arial" w:hAnsiTheme="minorHAnsi" w:cstheme="minorHAnsi"/>
                <w:sz w:val="20"/>
                <w:szCs w:val="20"/>
              </w:rPr>
              <w:t xml:space="preserve"> include dissertation credits to the value of 60 credits. To qualify for a Postgraduate Certificate Public Health (Outbreak Control and Health Protection), the credits achieved must include </w:t>
            </w:r>
            <w:r w:rsidRPr="004F7841">
              <w:rPr>
                <w:rFonts w:asciiTheme="minorHAnsi" w:eastAsia="Arial" w:hAnsiTheme="minorHAnsi" w:cstheme="minorHAnsi"/>
                <w:i/>
                <w:iCs/>
                <w:sz w:val="20"/>
                <w:szCs w:val="20"/>
              </w:rPr>
              <w:t>Trop720:</w:t>
            </w:r>
            <w:r w:rsidRPr="004F7841">
              <w:rPr>
                <w:rFonts w:asciiTheme="minorHAnsi" w:eastAsia="Arial" w:hAnsiTheme="minorHAnsi" w:cstheme="minorHAnsi"/>
                <w:sz w:val="20"/>
                <w:szCs w:val="20"/>
              </w:rPr>
              <w:t xml:space="preserve"> </w:t>
            </w:r>
            <w:r w:rsidRPr="004F7841">
              <w:rPr>
                <w:rFonts w:asciiTheme="minorHAnsi" w:eastAsia="Arial" w:hAnsiTheme="minorHAnsi" w:cstheme="minorHAnsi"/>
                <w:i/>
                <w:iCs/>
                <w:sz w:val="20"/>
                <w:szCs w:val="20"/>
              </w:rPr>
              <w:t xml:space="preserve">Outbreak Control and Health Protection </w:t>
            </w:r>
            <w:r w:rsidRPr="004F7841">
              <w:rPr>
                <w:rFonts w:asciiTheme="minorHAnsi" w:eastAsia="Arial" w:hAnsiTheme="minorHAnsi" w:cstheme="minorHAnsi"/>
                <w:sz w:val="20"/>
                <w:szCs w:val="20"/>
              </w:rPr>
              <w:t xml:space="preserve">and two other core modules, with the exception of </w:t>
            </w:r>
            <w:r w:rsidRPr="004F7841">
              <w:rPr>
                <w:rFonts w:asciiTheme="minorHAnsi" w:eastAsia="Arial" w:hAnsiTheme="minorHAnsi" w:cstheme="minorHAnsi"/>
                <w:i/>
                <w:iCs/>
                <w:sz w:val="20"/>
                <w:szCs w:val="20"/>
              </w:rPr>
              <w:t>Trop700:</w:t>
            </w:r>
            <w:r w:rsidRPr="004F7841">
              <w:rPr>
                <w:rFonts w:asciiTheme="minorHAnsi" w:eastAsia="Arial" w:hAnsiTheme="minorHAnsi" w:cstheme="minorHAnsi"/>
                <w:sz w:val="20"/>
                <w:szCs w:val="20"/>
              </w:rPr>
              <w:t xml:space="preserve"> </w:t>
            </w:r>
            <w:r w:rsidRPr="004F7841">
              <w:rPr>
                <w:rFonts w:asciiTheme="minorHAnsi" w:eastAsia="Arial" w:hAnsiTheme="minorHAnsi" w:cstheme="minorHAnsi"/>
                <w:i/>
                <w:iCs/>
                <w:sz w:val="20"/>
                <w:szCs w:val="20"/>
              </w:rPr>
              <w:t>Scientific and Professional Skills</w:t>
            </w:r>
            <w:r w:rsidRPr="004F7841">
              <w:rPr>
                <w:rFonts w:asciiTheme="minorHAnsi" w:eastAsia="Arial" w:hAnsiTheme="minorHAnsi" w:cstheme="minorHAnsi"/>
                <w:sz w:val="20"/>
                <w:szCs w:val="20"/>
              </w:rPr>
              <w:t>. Students who</w:t>
            </w:r>
            <w:r w:rsidRPr="004F7841">
              <w:rPr>
                <w:rFonts w:asciiTheme="minorHAnsi" w:eastAsia="Arial" w:hAnsiTheme="minorHAnsi" w:cstheme="minorHAnsi"/>
                <w:sz w:val="20"/>
                <w:szCs w:val="20"/>
              </w:rPr>
              <w:t xml:space="preserve"> exit without having achieved the core modules may be eligible for an unnamed Postgraduate Diploma.</w:t>
            </w:r>
          </w:p>
          <w:p w14:paraId="1FDB5FAA" w14:textId="304A0EA3" w:rsidR="00B76BFB" w:rsidRPr="004F7841" w:rsidRDefault="00B02A44" w:rsidP="004F7841">
            <w:pPr>
              <w:numPr>
                <w:ilvl w:val="0"/>
                <w:numId w:val="1"/>
              </w:numPr>
              <w:spacing w:after="120" w:line="240" w:lineRule="auto"/>
              <w:ind w:hanging="193"/>
              <w:rPr>
                <w:rFonts w:asciiTheme="minorHAnsi" w:hAnsiTheme="minorHAnsi" w:cstheme="minorHAnsi"/>
                <w:sz w:val="20"/>
                <w:szCs w:val="20"/>
              </w:rPr>
            </w:pPr>
            <w:r w:rsidRPr="004F7841">
              <w:rPr>
                <w:rFonts w:asciiTheme="minorHAnsi" w:eastAsia="Arial" w:hAnsiTheme="minorHAnsi" w:cstheme="minorHAnsi"/>
                <w:b/>
                <w:bCs/>
                <w:sz w:val="20"/>
                <w:szCs w:val="20"/>
              </w:rPr>
              <w:t>Postgraduate Certificate Public Health</w:t>
            </w:r>
            <w:r w:rsidRPr="004F7841">
              <w:rPr>
                <w:rFonts w:asciiTheme="minorHAnsi" w:eastAsia="Arial" w:hAnsiTheme="minorHAnsi" w:cstheme="minorHAnsi"/>
                <w:sz w:val="20"/>
                <w:szCs w:val="20"/>
              </w:rPr>
              <w:t xml:space="preserve"> </w:t>
            </w:r>
            <w:r w:rsidRPr="004F7841">
              <w:rPr>
                <w:rFonts w:asciiTheme="minorHAnsi" w:eastAsia="Arial" w:hAnsiTheme="minorHAnsi" w:cstheme="minorHAnsi"/>
                <w:b/>
                <w:bCs/>
                <w:sz w:val="20"/>
                <w:szCs w:val="20"/>
              </w:rPr>
              <w:t>(International)</w:t>
            </w:r>
            <w:r w:rsidRPr="004F7841">
              <w:rPr>
                <w:rFonts w:asciiTheme="minorHAnsi" w:eastAsia="Arial" w:hAnsiTheme="minorHAnsi" w:cstheme="minorHAnsi"/>
                <w:sz w:val="20"/>
                <w:szCs w:val="20"/>
              </w:rPr>
              <w:t xml:space="preserve"> will be awarded to students who have previously registered for the Master’s Degree or the Postgraduate Diploma of 60 credits. The credit </w:t>
            </w:r>
            <w:r w:rsidRPr="004F7841">
              <w:rPr>
                <w:rFonts w:asciiTheme="minorHAnsi" w:eastAsia="Arial" w:hAnsiTheme="minorHAnsi" w:cstheme="minorHAnsi"/>
                <w:b/>
                <w:bCs/>
                <w:i/>
                <w:iCs/>
                <w:sz w:val="20"/>
                <w:szCs w:val="20"/>
              </w:rPr>
              <w:t>may not</w:t>
            </w:r>
            <w:r w:rsidRPr="004F7841">
              <w:rPr>
                <w:rFonts w:asciiTheme="minorHAnsi" w:eastAsia="Arial" w:hAnsiTheme="minorHAnsi" w:cstheme="minorHAnsi"/>
                <w:sz w:val="20"/>
                <w:szCs w:val="20"/>
              </w:rPr>
              <w:t xml:space="preserve"> include any dissertation credits. To qualify for the Postgraduate Certificate Public Health </w:t>
            </w:r>
            <w:r w:rsidRPr="004F7841">
              <w:rPr>
                <w:rFonts w:asciiTheme="minorHAnsi" w:eastAsia="Arial" w:hAnsiTheme="minorHAnsi" w:cstheme="minorHAnsi"/>
                <w:i/>
                <w:iCs/>
                <w:sz w:val="20"/>
                <w:szCs w:val="20"/>
              </w:rPr>
              <w:t>(Outbreak Control and Health Protection)</w:t>
            </w:r>
            <w:r w:rsidRPr="004F7841">
              <w:rPr>
                <w:rFonts w:asciiTheme="minorHAnsi" w:eastAsia="Arial" w:hAnsiTheme="minorHAnsi" w:cstheme="minorHAnsi"/>
                <w:sz w:val="20"/>
                <w:szCs w:val="20"/>
              </w:rPr>
              <w:t xml:space="preserve"> the credits achieved must include </w:t>
            </w:r>
            <w:r w:rsidRPr="004F7841">
              <w:rPr>
                <w:rFonts w:asciiTheme="minorHAnsi" w:eastAsia="Arial" w:hAnsiTheme="minorHAnsi" w:cstheme="minorHAnsi"/>
                <w:i/>
                <w:iCs/>
                <w:sz w:val="20"/>
                <w:szCs w:val="20"/>
              </w:rPr>
              <w:t xml:space="preserve">Trop720: Outbreak Control and Health Protection </w:t>
            </w:r>
            <w:r w:rsidRPr="004F7841">
              <w:rPr>
                <w:rFonts w:asciiTheme="minorHAnsi" w:eastAsia="Arial" w:hAnsiTheme="minorHAnsi" w:cstheme="minorHAnsi"/>
                <w:sz w:val="20"/>
                <w:szCs w:val="20"/>
              </w:rPr>
              <w:t xml:space="preserve">and two other core modules, with the exception of </w:t>
            </w:r>
            <w:r w:rsidRPr="004F7841">
              <w:rPr>
                <w:rFonts w:asciiTheme="minorHAnsi" w:eastAsia="Arial" w:hAnsiTheme="minorHAnsi" w:cstheme="minorHAnsi"/>
                <w:i/>
                <w:iCs/>
                <w:sz w:val="20"/>
                <w:szCs w:val="20"/>
              </w:rPr>
              <w:t>Trop700:</w:t>
            </w:r>
            <w:r w:rsidRPr="004F7841">
              <w:rPr>
                <w:rFonts w:asciiTheme="minorHAnsi" w:eastAsia="Arial" w:hAnsiTheme="minorHAnsi" w:cstheme="minorHAnsi"/>
                <w:sz w:val="20"/>
                <w:szCs w:val="20"/>
              </w:rPr>
              <w:t xml:space="preserve"> </w:t>
            </w:r>
            <w:r w:rsidRPr="004F7841">
              <w:rPr>
                <w:rFonts w:asciiTheme="minorHAnsi" w:eastAsia="Arial" w:hAnsiTheme="minorHAnsi" w:cstheme="minorHAnsi"/>
                <w:i/>
                <w:iCs/>
                <w:sz w:val="20"/>
                <w:szCs w:val="20"/>
              </w:rPr>
              <w:t>Scientific and Professional Skills</w:t>
            </w:r>
            <w:r w:rsidRPr="004F7841">
              <w:rPr>
                <w:rFonts w:asciiTheme="minorHAnsi" w:eastAsia="Arial" w:hAnsiTheme="minorHAnsi" w:cstheme="minorHAnsi"/>
                <w:sz w:val="20"/>
                <w:szCs w:val="20"/>
              </w:rPr>
              <w:t>. Students who exit without having achieve</w:t>
            </w:r>
            <w:r w:rsidRPr="004F7841">
              <w:rPr>
                <w:rFonts w:asciiTheme="minorHAnsi" w:eastAsia="Arial" w:hAnsiTheme="minorHAnsi" w:cstheme="minorHAnsi"/>
                <w:sz w:val="20"/>
                <w:szCs w:val="20"/>
              </w:rPr>
              <w:t>d the core modules may be eligible for an unnamed Postgraduate Certificate.</w:t>
            </w:r>
          </w:p>
        </w:tc>
      </w:tr>
    </w:tbl>
    <w:p w14:paraId="7C533BD8" w14:textId="77777777" w:rsidR="00B76BFB" w:rsidRPr="004F7841" w:rsidRDefault="00B76BFB">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6E46D8" w:rsidRPr="004F7841" w14:paraId="6FA7C1E2" w14:textId="77777777" w:rsidTr="00D37DD4">
        <w:tc>
          <w:tcPr>
            <w:tcW w:w="10768" w:type="dxa"/>
            <w:gridSpan w:val="2"/>
            <w:tcBorders>
              <w:top w:val="nil"/>
              <w:left w:val="nil"/>
              <w:bottom w:val="nil"/>
              <w:right w:val="nil"/>
            </w:tcBorders>
            <w:shd w:val="clear" w:color="auto" w:fill="auto"/>
            <w:tcMar>
              <w:top w:w="28" w:type="dxa"/>
              <w:left w:w="57" w:type="dxa"/>
              <w:bottom w:w="28" w:type="dxa"/>
              <w:right w:w="57" w:type="dxa"/>
            </w:tcMar>
          </w:tcPr>
          <w:p w14:paraId="202BCCED" w14:textId="77777777" w:rsidR="00B76BFB" w:rsidRPr="004F7841" w:rsidRDefault="00B02A44" w:rsidP="004F7841">
            <w:pPr>
              <w:pStyle w:val="Heading2"/>
              <w:spacing w:before="0" w:after="0"/>
              <w:rPr>
                <w:rFonts w:asciiTheme="minorHAnsi" w:hAnsiTheme="minorHAnsi" w:cstheme="minorHAnsi"/>
                <w:i w:val="0"/>
                <w:iCs w:val="0"/>
                <w:sz w:val="22"/>
                <w:szCs w:val="22"/>
              </w:rPr>
            </w:pPr>
            <w:r w:rsidRPr="004F7841">
              <w:rPr>
                <w:rFonts w:asciiTheme="minorHAnsi" w:hAnsiTheme="minorHAnsi" w:cstheme="minorHAnsi"/>
              </w:rPr>
              <w:br w:type="page"/>
            </w:r>
            <w:r w:rsidRPr="004F7841">
              <w:rPr>
                <w:rFonts w:asciiTheme="minorHAnsi" w:hAnsiTheme="minorHAnsi" w:cstheme="minorHAnsi"/>
              </w:rPr>
              <w:br w:type="page"/>
            </w:r>
            <w:r w:rsidRPr="004F7841">
              <w:rPr>
                <w:rFonts w:asciiTheme="minorHAnsi" w:hAnsiTheme="minorHAnsi" w:cstheme="minorHAnsi"/>
                <w:i w:val="0"/>
                <w:iCs w:val="0"/>
                <w:sz w:val="22"/>
                <w:szCs w:val="22"/>
              </w:rPr>
              <w:t>Part F: Quality Assurance</w:t>
            </w:r>
          </w:p>
          <w:p w14:paraId="4B615286" w14:textId="77777777" w:rsidR="00B76BFB" w:rsidRPr="004F7841" w:rsidRDefault="00B76BFB" w:rsidP="00D37DD4">
            <w:pPr>
              <w:spacing w:after="0" w:line="240" w:lineRule="auto"/>
              <w:rPr>
                <w:rFonts w:asciiTheme="minorHAnsi" w:hAnsiTheme="minorHAnsi" w:cstheme="minorHAnsi"/>
                <w:color w:val="333333"/>
                <w:sz w:val="20"/>
              </w:rPr>
            </w:pPr>
          </w:p>
        </w:tc>
      </w:tr>
      <w:tr w:rsidR="006E46D8" w:rsidRPr="004F7841" w14:paraId="7A80C769"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1C5E7D3"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705B52B4"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Examination Process</w:t>
            </w:r>
          </w:p>
        </w:tc>
      </w:tr>
      <w:tr w:rsidR="006E46D8" w:rsidRPr="004F7841" w14:paraId="3D1101C2"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96F0972" w14:textId="77777777" w:rsidR="00B76BFB" w:rsidRPr="004F7841" w:rsidRDefault="00B76BFB" w:rsidP="00864585">
            <w:pPr>
              <w:spacing w:after="0" w:line="240" w:lineRule="auto"/>
              <w:rPr>
                <w:rFonts w:asciiTheme="minorHAnsi" w:hAnsiTheme="minorHAnsi" w:cstheme="minorHAnsi"/>
                <w:sz w:val="20"/>
              </w:rPr>
            </w:pPr>
          </w:p>
          <w:p w14:paraId="73CA2F74"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The Masters Board of Examiners consists of the LSTM Director (Chair), Dean of Education, Academic Registrar (Secretary), the External Examiners from all LSTM Master’s programmes and all members of academic staff who have made a major contribution to the teaching and assessment of the programmes.</w:t>
            </w:r>
          </w:p>
          <w:p w14:paraId="2E8B7B90" w14:textId="77777777" w:rsidR="006E46D8" w:rsidRPr="004F7841" w:rsidRDefault="00B02A44" w:rsidP="00864585">
            <w:pPr>
              <w:spacing w:after="0" w:line="240" w:lineRule="auto"/>
              <w:rPr>
                <w:rFonts w:asciiTheme="minorHAnsi" w:hAnsiTheme="minorHAnsi" w:cstheme="minorHAnsi"/>
                <w:sz w:val="20"/>
                <w:szCs w:val="20"/>
              </w:rPr>
            </w:pPr>
            <w:r w:rsidRPr="004F7841">
              <w:rPr>
                <w:rFonts w:asciiTheme="minorHAnsi" w:hAnsiTheme="minorHAnsi" w:cstheme="minorHAnsi"/>
                <w:sz w:val="20"/>
              </w:rPr>
              <w:t> </w:t>
            </w:r>
          </w:p>
          <w:p w14:paraId="3810180F"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The Terms of Reference are as follows: </w:t>
            </w:r>
          </w:p>
          <w:p w14:paraId="5C77BBA2" w14:textId="77777777" w:rsidR="006E46D8" w:rsidRPr="004F7841" w:rsidRDefault="00B02A44" w:rsidP="00864585">
            <w:pPr>
              <w:spacing w:after="0" w:line="240" w:lineRule="auto"/>
              <w:rPr>
                <w:rFonts w:asciiTheme="minorHAnsi" w:hAnsiTheme="minorHAnsi" w:cstheme="minorHAnsi"/>
                <w:sz w:val="20"/>
                <w:szCs w:val="20"/>
              </w:rPr>
            </w:pPr>
            <w:r w:rsidRPr="004F7841">
              <w:rPr>
                <w:rFonts w:asciiTheme="minorHAnsi" w:eastAsia="Symbol" w:hAnsiTheme="minorHAnsi" w:cstheme="minorHAnsi"/>
                <w:sz w:val="20"/>
                <w:szCs w:val="20"/>
              </w:rPr>
              <w:t>·</w:t>
            </w:r>
            <w:r w:rsidRPr="004F7841">
              <w:rPr>
                <w:rFonts w:asciiTheme="minorHAnsi" w:hAnsiTheme="minorHAnsi" w:cstheme="minorHAnsi"/>
                <w:sz w:val="14"/>
                <w:szCs w:val="14"/>
              </w:rPr>
              <w:t>  </w:t>
            </w:r>
            <w:r w:rsidRPr="004F7841">
              <w:rPr>
                <w:rFonts w:asciiTheme="minorHAnsi" w:eastAsia="Arial" w:hAnsiTheme="minorHAnsi" w:cstheme="minorHAnsi"/>
                <w:sz w:val="20"/>
                <w:szCs w:val="20"/>
              </w:rPr>
              <w:t>To monitor methods of assessment against set learning outcomes and programme requirements</w:t>
            </w:r>
          </w:p>
          <w:p w14:paraId="78661AED" w14:textId="77777777" w:rsidR="006E46D8" w:rsidRPr="004F7841" w:rsidRDefault="00B02A44" w:rsidP="00864585">
            <w:pPr>
              <w:spacing w:after="0" w:line="240" w:lineRule="auto"/>
              <w:rPr>
                <w:rFonts w:asciiTheme="minorHAnsi" w:hAnsiTheme="minorHAnsi" w:cstheme="minorHAnsi"/>
                <w:sz w:val="20"/>
                <w:szCs w:val="20"/>
              </w:rPr>
            </w:pPr>
            <w:r w:rsidRPr="004F7841">
              <w:rPr>
                <w:rFonts w:asciiTheme="minorHAnsi" w:eastAsia="Symbol" w:hAnsiTheme="minorHAnsi" w:cstheme="minorHAnsi"/>
                <w:sz w:val="20"/>
                <w:szCs w:val="20"/>
              </w:rPr>
              <w:t>·</w:t>
            </w:r>
            <w:r w:rsidRPr="004F7841">
              <w:rPr>
                <w:rFonts w:asciiTheme="minorHAnsi" w:hAnsiTheme="minorHAnsi" w:cstheme="minorHAnsi"/>
                <w:sz w:val="14"/>
                <w:szCs w:val="14"/>
              </w:rPr>
              <w:t>  </w:t>
            </w:r>
            <w:r w:rsidRPr="004F7841">
              <w:rPr>
                <w:rFonts w:asciiTheme="minorHAnsi" w:eastAsia="Arial" w:hAnsiTheme="minorHAnsi" w:cstheme="minorHAnsi"/>
                <w:sz w:val="20"/>
                <w:szCs w:val="20"/>
              </w:rPr>
              <w:t>To ensure standards of assessment are maintained</w:t>
            </w:r>
          </w:p>
          <w:p w14:paraId="0023F794" w14:textId="77777777" w:rsidR="006E46D8" w:rsidRPr="004F7841" w:rsidRDefault="00B02A44" w:rsidP="00864585">
            <w:pPr>
              <w:spacing w:after="0" w:line="240" w:lineRule="auto"/>
              <w:rPr>
                <w:rFonts w:asciiTheme="minorHAnsi" w:hAnsiTheme="minorHAnsi" w:cstheme="minorHAnsi"/>
                <w:sz w:val="20"/>
                <w:szCs w:val="20"/>
              </w:rPr>
            </w:pPr>
            <w:r w:rsidRPr="004F7841">
              <w:rPr>
                <w:rFonts w:asciiTheme="minorHAnsi" w:eastAsia="Symbol" w:hAnsiTheme="minorHAnsi" w:cstheme="minorHAnsi"/>
                <w:sz w:val="20"/>
                <w:szCs w:val="20"/>
              </w:rPr>
              <w:t>·</w:t>
            </w:r>
            <w:r w:rsidRPr="004F7841">
              <w:rPr>
                <w:rFonts w:asciiTheme="minorHAnsi" w:hAnsiTheme="minorHAnsi" w:cstheme="minorHAnsi"/>
                <w:sz w:val="14"/>
                <w:szCs w:val="14"/>
              </w:rPr>
              <w:t>  </w:t>
            </w:r>
            <w:r w:rsidRPr="004F7841">
              <w:rPr>
                <w:rFonts w:asciiTheme="minorHAnsi" w:eastAsia="Arial" w:hAnsiTheme="minorHAnsi" w:cstheme="minorHAnsi"/>
                <w:sz w:val="20"/>
                <w:szCs w:val="20"/>
              </w:rPr>
              <w:t>To assess students’ performance in accordance with regulations</w:t>
            </w:r>
          </w:p>
          <w:p w14:paraId="7EDD9771" w14:textId="77777777" w:rsidR="006E46D8" w:rsidRPr="004F7841" w:rsidRDefault="00B02A44" w:rsidP="00864585">
            <w:pPr>
              <w:spacing w:after="0" w:line="240" w:lineRule="auto"/>
              <w:rPr>
                <w:rFonts w:asciiTheme="minorHAnsi" w:hAnsiTheme="minorHAnsi" w:cstheme="minorHAnsi"/>
                <w:sz w:val="20"/>
                <w:szCs w:val="20"/>
              </w:rPr>
            </w:pPr>
            <w:r w:rsidRPr="004F7841">
              <w:rPr>
                <w:rFonts w:asciiTheme="minorHAnsi" w:eastAsia="Symbol" w:hAnsiTheme="minorHAnsi" w:cstheme="minorHAnsi"/>
                <w:sz w:val="20"/>
                <w:szCs w:val="20"/>
              </w:rPr>
              <w:t>·</w:t>
            </w:r>
            <w:r w:rsidRPr="004F7841">
              <w:rPr>
                <w:rFonts w:asciiTheme="minorHAnsi" w:hAnsiTheme="minorHAnsi" w:cstheme="minorHAnsi"/>
                <w:sz w:val="14"/>
                <w:szCs w:val="14"/>
              </w:rPr>
              <w:t>  </w:t>
            </w:r>
            <w:r w:rsidRPr="004F7841">
              <w:rPr>
                <w:rFonts w:asciiTheme="minorHAnsi" w:eastAsia="Arial" w:hAnsiTheme="minorHAnsi" w:cstheme="minorHAnsi"/>
                <w:sz w:val="20"/>
                <w:szCs w:val="20"/>
              </w:rPr>
              <w:t>To reach overall decisions concerning awards</w:t>
            </w:r>
          </w:p>
          <w:p w14:paraId="1607D07A" w14:textId="77777777" w:rsidR="006E46D8" w:rsidRPr="004F7841" w:rsidRDefault="00B02A44" w:rsidP="00864585">
            <w:pPr>
              <w:spacing w:after="0" w:line="240" w:lineRule="auto"/>
              <w:rPr>
                <w:rFonts w:asciiTheme="minorHAnsi" w:hAnsiTheme="minorHAnsi" w:cstheme="minorHAnsi"/>
                <w:sz w:val="20"/>
                <w:szCs w:val="20"/>
              </w:rPr>
            </w:pPr>
            <w:r w:rsidRPr="004F7841">
              <w:rPr>
                <w:rFonts w:asciiTheme="minorHAnsi" w:eastAsia="Symbol" w:hAnsiTheme="minorHAnsi" w:cstheme="minorHAnsi"/>
                <w:sz w:val="20"/>
                <w:szCs w:val="20"/>
              </w:rPr>
              <w:t>·</w:t>
            </w:r>
            <w:r w:rsidRPr="004F7841">
              <w:rPr>
                <w:rFonts w:asciiTheme="minorHAnsi" w:hAnsiTheme="minorHAnsi" w:cstheme="minorHAnsi"/>
                <w:sz w:val="14"/>
                <w:szCs w:val="14"/>
              </w:rPr>
              <w:t>  </w:t>
            </w:r>
            <w:r w:rsidRPr="004F7841">
              <w:rPr>
                <w:rFonts w:asciiTheme="minorHAnsi" w:eastAsia="Arial" w:hAnsiTheme="minorHAnsi" w:cstheme="minorHAnsi"/>
                <w:sz w:val="20"/>
                <w:szCs w:val="20"/>
              </w:rPr>
              <w:t>To make recommendations to the Board of Studies on the conduct and standards of all assessment procedures</w:t>
            </w:r>
          </w:p>
          <w:p w14:paraId="44D594F0"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External Examiners are </w:t>
            </w:r>
            <w:r w:rsidRPr="004F7841">
              <w:rPr>
                <w:rFonts w:asciiTheme="minorHAnsi" w:eastAsia="Arial" w:hAnsiTheme="minorHAnsi" w:cstheme="minorHAnsi"/>
                <w:sz w:val="20"/>
                <w:szCs w:val="20"/>
              </w:rPr>
              <w:t>responsible for ensuring that awards made by LSTM are of a comparable standard with those of similar subjects and awards of other Higher Education Institutions in the United Kingdom, as stated in the Code of Practice on External Examining of Taught Programmes which is available at: </w:t>
            </w:r>
            <w:hyperlink r:id="rId20" w:tgtFrame="_blank" w:history="1">
              <w:r w:rsidRPr="004F7841">
                <w:rPr>
                  <w:rFonts w:asciiTheme="minorHAnsi" w:eastAsia="Arial" w:hAnsiTheme="minorHAnsi" w:cstheme="minorHAnsi"/>
                  <w:color w:val="000000"/>
                  <w:sz w:val="20"/>
                  <w:szCs w:val="20"/>
                </w:rPr>
                <w:t>http://www.lstmed.ac.uk/study/quality-manual</w:t>
              </w:r>
            </w:hyperlink>
          </w:p>
          <w:p w14:paraId="50BF9301"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Further information on the assessment policies and procedures can be found in the LSTM Masters Student Handbook, including: </w:t>
            </w:r>
          </w:p>
          <w:p w14:paraId="607762B4" w14:textId="77777777" w:rsidR="006E46D8" w:rsidRPr="004F7841" w:rsidRDefault="00B02A44" w:rsidP="00864585">
            <w:pPr>
              <w:spacing w:after="0" w:line="240" w:lineRule="auto"/>
              <w:rPr>
                <w:rFonts w:asciiTheme="minorHAnsi" w:hAnsiTheme="minorHAnsi" w:cstheme="minorHAnsi"/>
                <w:sz w:val="20"/>
                <w:szCs w:val="20"/>
              </w:rPr>
            </w:pPr>
            <w:r w:rsidRPr="004F7841">
              <w:rPr>
                <w:rFonts w:asciiTheme="minorHAnsi" w:eastAsia="Symbol" w:hAnsiTheme="minorHAnsi" w:cstheme="minorHAnsi"/>
                <w:sz w:val="20"/>
                <w:szCs w:val="20"/>
              </w:rPr>
              <w:t>·</w:t>
            </w:r>
            <w:r w:rsidRPr="004F7841">
              <w:rPr>
                <w:rFonts w:asciiTheme="minorHAnsi" w:hAnsiTheme="minorHAnsi" w:cstheme="minorHAnsi"/>
                <w:sz w:val="14"/>
                <w:szCs w:val="14"/>
              </w:rPr>
              <w:t>  </w:t>
            </w:r>
            <w:r w:rsidRPr="004F7841">
              <w:rPr>
                <w:rFonts w:asciiTheme="minorHAnsi" w:eastAsia="Arial" w:hAnsiTheme="minorHAnsi" w:cstheme="minorHAnsi"/>
                <w:sz w:val="20"/>
                <w:szCs w:val="20"/>
              </w:rPr>
              <w:t>The penalties for the late submission of assessments</w:t>
            </w:r>
          </w:p>
          <w:p w14:paraId="5F128F52" w14:textId="77777777" w:rsidR="006E46D8" w:rsidRPr="004F7841" w:rsidRDefault="00B02A44" w:rsidP="00864585">
            <w:pPr>
              <w:spacing w:after="0" w:line="240" w:lineRule="auto"/>
              <w:rPr>
                <w:rFonts w:asciiTheme="minorHAnsi" w:hAnsiTheme="minorHAnsi" w:cstheme="minorHAnsi"/>
                <w:sz w:val="20"/>
                <w:szCs w:val="20"/>
              </w:rPr>
            </w:pPr>
            <w:r w:rsidRPr="004F7841">
              <w:rPr>
                <w:rFonts w:asciiTheme="minorHAnsi" w:eastAsia="Symbol" w:hAnsiTheme="minorHAnsi" w:cstheme="minorHAnsi"/>
                <w:sz w:val="20"/>
                <w:szCs w:val="20"/>
              </w:rPr>
              <w:t>·</w:t>
            </w:r>
            <w:r w:rsidRPr="004F7841">
              <w:rPr>
                <w:rFonts w:asciiTheme="minorHAnsi" w:hAnsiTheme="minorHAnsi" w:cstheme="minorHAnsi"/>
                <w:sz w:val="14"/>
                <w:szCs w:val="14"/>
              </w:rPr>
              <w:t>  </w:t>
            </w:r>
            <w:r w:rsidRPr="004F7841">
              <w:rPr>
                <w:rFonts w:asciiTheme="minorHAnsi" w:eastAsia="Arial" w:hAnsiTheme="minorHAnsi" w:cstheme="minorHAnsi"/>
                <w:sz w:val="20"/>
                <w:szCs w:val="20"/>
              </w:rPr>
              <w:t>The rules relating to plagiarism and collusion</w:t>
            </w:r>
          </w:p>
          <w:p w14:paraId="66112743" w14:textId="77777777" w:rsidR="006E46D8" w:rsidRPr="004F7841" w:rsidRDefault="00B02A44" w:rsidP="00864585">
            <w:pPr>
              <w:spacing w:after="0" w:line="240" w:lineRule="auto"/>
              <w:rPr>
                <w:rFonts w:asciiTheme="minorHAnsi" w:hAnsiTheme="minorHAnsi" w:cstheme="minorHAnsi"/>
                <w:sz w:val="20"/>
                <w:szCs w:val="20"/>
              </w:rPr>
            </w:pPr>
            <w:r w:rsidRPr="004F7841">
              <w:rPr>
                <w:rFonts w:asciiTheme="minorHAnsi" w:eastAsia="Symbol" w:hAnsiTheme="minorHAnsi" w:cstheme="minorHAnsi"/>
                <w:sz w:val="20"/>
                <w:szCs w:val="20"/>
              </w:rPr>
              <w:t>·</w:t>
            </w:r>
            <w:r w:rsidRPr="004F7841">
              <w:rPr>
                <w:rFonts w:asciiTheme="minorHAnsi" w:hAnsiTheme="minorHAnsi" w:cstheme="minorHAnsi"/>
                <w:sz w:val="14"/>
                <w:szCs w:val="14"/>
              </w:rPr>
              <w:t>  </w:t>
            </w:r>
            <w:r w:rsidRPr="004F7841">
              <w:rPr>
                <w:rFonts w:asciiTheme="minorHAnsi" w:eastAsia="Arial" w:hAnsiTheme="minorHAnsi" w:cstheme="minorHAnsi"/>
                <w:sz w:val="20"/>
                <w:szCs w:val="20"/>
              </w:rPr>
              <w:t>Ill-health and other special factors</w:t>
            </w:r>
          </w:p>
          <w:p w14:paraId="3B1C1373"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Information on the purpose, method and schedule of assessment and the timescales for the submission of assessments can be found in the Programme Handbook (available on the LSTM student intranet) and on the Brightspace programme page.</w:t>
            </w:r>
          </w:p>
          <w:p w14:paraId="3F230203" w14:textId="77777777" w:rsidR="00B76BFB" w:rsidRPr="004F7841" w:rsidRDefault="00B76BFB" w:rsidP="00864585">
            <w:pPr>
              <w:spacing w:after="0" w:line="240" w:lineRule="auto"/>
              <w:rPr>
                <w:rFonts w:asciiTheme="minorHAnsi" w:hAnsiTheme="minorHAnsi" w:cstheme="minorHAnsi"/>
                <w:sz w:val="20"/>
              </w:rPr>
            </w:pPr>
          </w:p>
        </w:tc>
      </w:tr>
    </w:tbl>
    <w:p w14:paraId="507D530E" w14:textId="77777777" w:rsidR="00B76BFB" w:rsidRPr="004F7841" w:rsidRDefault="00B76BFB">
      <w:pPr>
        <w:ind w:firstLine="720"/>
        <w:rPr>
          <w:rFonts w:asciiTheme="minorHAnsi" w:hAnsiTheme="minorHAnsi" w:cstheme="minorHAnsi"/>
          <w:sz w:val="8"/>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E46D8" w:rsidRPr="004F7841" w14:paraId="306AAC9E"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72E82948"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35</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4F84B042"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 xml:space="preserve">Student </w:t>
            </w:r>
            <w:r w:rsidRPr="004F7841">
              <w:rPr>
                <w:rFonts w:asciiTheme="minorHAnsi" w:hAnsiTheme="minorHAnsi" w:cstheme="minorHAnsi"/>
                <w:b/>
                <w:color w:val="B11636"/>
                <w:sz w:val="20"/>
              </w:rPr>
              <w:t>Representation and Feedback</w:t>
            </w:r>
          </w:p>
        </w:tc>
      </w:tr>
      <w:tr w:rsidR="006E46D8" w:rsidRPr="004F7841" w14:paraId="5AE913FB"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76CFEAC" w14:textId="77777777" w:rsidR="00B76BFB" w:rsidRPr="004F7841" w:rsidRDefault="00B76BFB" w:rsidP="00D37DD4">
            <w:pPr>
              <w:spacing w:after="0" w:line="240" w:lineRule="auto"/>
              <w:rPr>
                <w:rFonts w:asciiTheme="minorHAnsi" w:hAnsiTheme="minorHAnsi" w:cstheme="minorHAnsi"/>
                <w:sz w:val="20"/>
              </w:rPr>
            </w:pPr>
          </w:p>
          <w:p w14:paraId="7B72B4B8"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LSTM is committed to receiving and responding to student feedback in order to develop learning and teaching within the institution and to improve the overall quality of the student experience. Students are encouraged to </w:t>
            </w:r>
            <w:r w:rsidRPr="004F7841">
              <w:rPr>
                <w:rFonts w:asciiTheme="minorHAnsi" w:eastAsia="Arial" w:hAnsiTheme="minorHAnsi" w:cstheme="minorHAnsi"/>
                <w:sz w:val="20"/>
                <w:szCs w:val="20"/>
              </w:rPr>
              <w:t>evaluate individual modules and the programme via an online survey tool.  The survey results are reported at Board of Study (BoS) meetings, together with any additional feedback from the student representatives.  Regular focus groups will be held and there are opportunities for informal feedback via tutors and module convenors.</w:t>
            </w:r>
          </w:p>
          <w:p w14:paraId="7A8BE56F" w14:textId="77777777" w:rsidR="006E46D8" w:rsidRPr="004F7841" w:rsidRDefault="00B02A44" w:rsidP="004F7841">
            <w:p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Students will be formally represented within the LSTM committee structure: </w:t>
            </w:r>
          </w:p>
          <w:p w14:paraId="63EDD76C" w14:textId="3CFDB46F" w:rsidR="006E46D8" w:rsidRPr="004F7841" w:rsidRDefault="00B02A44" w:rsidP="004F7841">
            <w:pPr>
              <w:numPr>
                <w:ilvl w:val="0"/>
                <w:numId w:val="10"/>
              </w:num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The </w:t>
            </w:r>
            <w:r w:rsidRPr="004F7841">
              <w:rPr>
                <w:rFonts w:asciiTheme="minorHAnsi" w:hAnsiTheme="minorHAnsi" w:cstheme="minorHAnsi"/>
                <w:b/>
                <w:bCs/>
                <w:sz w:val="20"/>
              </w:rPr>
              <w:t>Staff Student Liaison Committee (SSLC)</w:t>
            </w:r>
            <w:r w:rsidRPr="004F7841">
              <w:rPr>
                <w:rFonts w:asciiTheme="minorHAnsi" w:eastAsia="Arial" w:hAnsiTheme="minorHAnsi" w:cstheme="minorHAnsi"/>
                <w:sz w:val="20"/>
                <w:szCs w:val="20"/>
              </w:rPr>
              <w:t xml:space="preserve"> meets 3 times a year and includes an elected representative from each programme, including any programme streams.  The minutes of the SSLC are received by the Learning &amp; Teaching Committee (L&amp;TC).  The membership of the SSLC, its terms of reference and the manner in which it conducts its business </w:t>
            </w:r>
            <w:r w:rsidRPr="004F7841">
              <w:rPr>
                <w:rFonts w:asciiTheme="minorHAnsi" w:eastAsia="Arial" w:hAnsiTheme="minorHAnsi" w:cstheme="minorHAnsi"/>
                <w:sz w:val="20"/>
                <w:szCs w:val="20"/>
              </w:rPr>
              <w:lastRenderedPageBreak/>
              <w:t xml:space="preserve">conform to the requirements of the Code of Practice on Student Engagement and Enhancing the Student Experience - </w:t>
            </w:r>
            <w:hyperlink r:id="rId21" w:tgtFrame="_blank" w:history="1">
              <w:r w:rsidRPr="004F7841">
                <w:rPr>
                  <w:rFonts w:asciiTheme="minorHAnsi" w:eastAsia="Arial" w:hAnsiTheme="minorHAnsi" w:cstheme="minorHAnsi"/>
                  <w:sz w:val="20"/>
                  <w:szCs w:val="20"/>
                </w:rPr>
                <w:t>http://www.lstmed.ac.uk/study/quality-manual</w:t>
              </w:r>
            </w:hyperlink>
          </w:p>
          <w:p w14:paraId="366E2D11" w14:textId="7BC1C91D" w:rsidR="006E46D8" w:rsidRPr="004F7841" w:rsidRDefault="00B02A44" w:rsidP="004F7841">
            <w:pPr>
              <w:numPr>
                <w:ilvl w:val="0"/>
                <w:numId w:val="10"/>
              </w:num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Each Master’s programme has a </w:t>
            </w:r>
            <w:r w:rsidRPr="004F7841">
              <w:rPr>
                <w:rFonts w:asciiTheme="minorHAnsi" w:hAnsiTheme="minorHAnsi" w:cstheme="minorHAnsi"/>
                <w:b/>
                <w:bCs/>
                <w:sz w:val="20"/>
              </w:rPr>
              <w:t>Board of Studies (BoS)</w:t>
            </w:r>
            <w:r w:rsidRPr="004F7841">
              <w:rPr>
                <w:rFonts w:asciiTheme="minorHAnsi" w:eastAsia="Arial" w:hAnsiTheme="minorHAnsi" w:cstheme="minorHAnsi"/>
                <w:sz w:val="20"/>
                <w:szCs w:val="20"/>
              </w:rPr>
              <w:t>, which oversees its planning, operation, management and development.  Membership of the BOS consists of the Director of Studies for the Programme, the Academic Registrar, elected student representatives, Registry staff supporting the programme, Convenors of Modules and those making a significant contribution to the programme.  </w:t>
            </w:r>
          </w:p>
          <w:p w14:paraId="3BC3AF0E" w14:textId="77777777" w:rsidR="006E46D8" w:rsidRPr="004F7841" w:rsidRDefault="00B02A44" w:rsidP="004F7841">
            <w:pPr>
              <w:spacing w:before="120" w:after="120" w:line="240" w:lineRule="auto"/>
              <w:ind w:left="720"/>
              <w:rPr>
                <w:rFonts w:asciiTheme="minorHAnsi" w:hAnsiTheme="minorHAnsi" w:cstheme="minorHAnsi"/>
                <w:sz w:val="20"/>
                <w:szCs w:val="20"/>
              </w:rPr>
            </w:pPr>
            <w:r w:rsidRPr="004F7841">
              <w:rPr>
                <w:rFonts w:asciiTheme="minorHAnsi" w:eastAsia="Arial" w:hAnsiTheme="minorHAnsi" w:cstheme="minorHAnsi"/>
                <w:sz w:val="20"/>
                <w:szCs w:val="20"/>
              </w:rPr>
              <w:t xml:space="preserve">Students play an active role in the work of the BoS, with the exception of reserved and confidential business.  The minutes of all Boards of Studies are received by the L&amp;TC. </w:t>
            </w:r>
          </w:p>
          <w:p w14:paraId="5D1F89AC" w14:textId="4070C635" w:rsidR="006E46D8" w:rsidRPr="004F7841" w:rsidRDefault="00B02A44" w:rsidP="004F7841">
            <w:pPr>
              <w:numPr>
                <w:ilvl w:val="0"/>
                <w:numId w:val="10"/>
              </w:numPr>
              <w:spacing w:before="120" w:after="120" w:line="240" w:lineRule="auto"/>
              <w:rPr>
                <w:rFonts w:asciiTheme="minorHAnsi" w:hAnsiTheme="minorHAnsi" w:cstheme="minorHAnsi"/>
                <w:sz w:val="20"/>
                <w:szCs w:val="20"/>
              </w:rPr>
            </w:pPr>
            <w:r w:rsidRPr="004F7841">
              <w:rPr>
                <w:rFonts w:asciiTheme="minorHAnsi" w:eastAsia="Arial" w:hAnsiTheme="minorHAnsi" w:cstheme="minorHAnsi"/>
                <w:sz w:val="20"/>
                <w:szCs w:val="20"/>
              </w:rPr>
              <w:t xml:space="preserve">The </w:t>
            </w:r>
            <w:r w:rsidRPr="004F7841">
              <w:rPr>
                <w:rFonts w:asciiTheme="minorHAnsi" w:hAnsiTheme="minorHAnsi" w:cstheme="minorHAnsi"/>
                <w:b/>
                <w:bCs/>
                <w:sz w:val="20"/>
              </w:rPr>
              <w:t xml:space="preserve">Quality Management Committee </w:t>
            </w:r>
            <w:r w:rsidRPr="004F7841">
              <w:rPr>
                <w:rFonts w:asciiTheme="minorHAnsi" w:eastAsia="Arial" w:hAnsiTheme="minorHAnsi" w:cstheme="minorHAnsi"/>
                <w:sz w:val="20"/>
                <w:szCs w:val="20"/>
              </w:rPr>
              <w:t xml:space="preserve">(QMC) oversees the academic standards and quality assurance and enhancement of all taught programmes, ensuring that LSTM’s quality assurance processes are fully informed by external expectations including the UK Quality Code for Higher Education.  Two students from across all programmes serve as full members of the QMC.  The QMC reports on academic quality assurance and enhancement issues to the L&amp;T Committee.  The Committee meets a minimum of four times per academic year and is responsible for: </w:t>
            </w:r>
          </w:p>
          <w:p w14:paraId="1DF1604E" w14:textId="09D20ED8" w:rsidR="006E46D8" w:rsidRPr="004F7841" w:rsidRDefault="00B02A44" w:rsidP="004F7841">
            <w:pPr>
              <w:numPr>
                <w:ilvl w:val="0"/>
                <w:numId w:val="8"/>
              </w:numPr>
              <w:spacing w:after="0" w:line="240" w:lineRule="auto"/>
              <w:ind w:left="1560" w:hanging="567"/>
              <w:rPr>
                <w:rFonts w:asciiTheme="minorHAnsi" w:hAnsiTheme="minorHAnsi" w:cstheme="minorHAnsi"/>
                <w:sz w:val="20"/>
                <w:szCs w:val="20"/>
              </w:rPr>
            </w:pPr>
            <w:r w:rsidRPr="004F7841">
              <w:rPr>
                <w:rFonts w:asciiTheme="minorHAnsi" w:eastAsia="Arial" w:hAnsiTheme="minorHAnsi" w:cstheme="minorHAnsi"/>
                <w:sz w:val="20"/>
                <w:szCs w:val="20"/>
              </w:rPr>
              <w:t>Approving, monitoring and reviewing programmes and modules</w:t>
            </w:r>
          </w:p>
          <w:p w14:paraId="50085B7D" w14:textId="5A903009" w:rsidR="006E46D8" w:rsidRPr="004F7841" w:rsidRDefault="00B02A44" w:rsidP="004F7841">
            <w:pPr>
              <w:numPr>
                <w:ilvl w:val="0"/>
                <w:numId w:val="8"/>
              </w:numPr>
              <w:spacing w:after="0" w:line="240" w:lineRule="auto"/>
              <w:ind w:left="1560" w:hanging="567"/>
              <w:rPr>
                <w:rFonts w:asciiTheme="minorHAnsi" w:hAnsiTheme="minorHAnsi" w:cstheme="minorHAnsi"/>
                <w:sz w:val="20"/>
                <w:szCs w:val="20"/>
              </w:rPr>
            </w:pPr>
            <w:r w:rsidRPr="004F7841">
              <w:rPr>
                <w:rFonts w:asciiTheme="minorHAnsi" w:eastAsia="Arial" w:hAnsiTheme="minorHAnsi" w:cstheme="minorHAnsi"/>
                <w:sz w:val="20"/>
                <w:szCs w:val="20"/>
              </w:rPr>
              <w:t>Approving recommendations for the appointment of external examiners for LSTM programmes.</w:t>
            </w:r>
          </w:p>
          <w:p w14:paraId="6BAAAB5D" w14:textId="688FB29E" w:rsidR="006E46D8" w:rsidRPr="004F7841" w:rsidRDefault="00B02A44" w:rsidP="004F7841">
            <w:pPr>
              <w:numPr>
                <w:ilvl w:val="0"/>
                <w:numId w:val="8"/>
              </w:numPr>
              <w:spacing w:after="0" w:line="240" w:lineRule="auto"/>
              <w:ind w:left="1560" w:hanging="567"/>
              <w:rPr>
                <w:rFonts w:asciiTheme="minorHAnsi" w:hAnsiTheme="minorHAnsi" w:cstheme="minorHAnsi"/>
                <w:sz w:val="20"/>
                <w:szCs w:val="20"/>
              </w:rPr>
            </w:pPr>
            <w:r w:rsidRPr="004F7841">
              <w:rPr>
                <w:rFonts w:asciiTheme="minorHAnsi" w:eastAsia="Arial" w:hAnsiTheme="minorHAnsi" w:cstheme="minorHAnsi"/>
                <w:sz w:val="20"/>
                <w:szCs w:val="20"/>
              </w:rPr>
              <w:t>Monitoring the progress of actions raised by External Examiners</w:t>
            </w:r>
          </w:p>
          <w:p w14:paraId="11F40ED1" w14:textId="3B74BCC7" w:rsidR="00B76BFB" w:rsidRPr="004F7841" w:rsidRDefault="00B02A44" w:rsidP="004F7841">
            <w:pPr>
              <w:numPr>
                <w:ilvl w:val="0"/>
                <w:numId w:val="8"/>
              </w:numPr>
              <w:spacing w:before="120" w:after="0" w:line="240" w:lineRule="auto"/>
              <w:ind w:left="1559" w:hanging="567"/>
              <w:rPr>
                <w:rFonts w:asciiTheme="minorHAnsi" w:hAnsiTheme="minorHAnsi" w:cstheme="minorHAnsi"/>
                <w:sz w:val="20"/>
                <w:szCs w:val="20"/>
              </w:rPr>
            </w:pPr>
            <w:r w:rsidRPr="004F7841">
              <w:rPr>
                <w:rFonts w:asciiTheme="minorHAnsi" w:eastAsia="Arial" w:hAnsiTheme="minorHAnsi" w:cstheme="minorHAnsi"/>
                <w:sz w:val="20"/>
                <w:szCs w:val="20"/>
              </w:rPr>
              <w:t>Developing, monitoring and reviewing the peer observation system</w:t>
            </w:r>
          </w:p>
        </w:tc>
      </w:tr>
    </w:tbl>
    <w:p w14:paraId="3AB07CE5" w14:textId="77777777" w:rsidR="00B76BFB" w:rsidRPr="004F7841" w:rsidRDefault="00B76BFB" w:rsidP="00927445">
      <w:pPr>
        <w:rPr>
          <w:rFonts w:asciiTheme="minorHAnsi" w:hAnsiTheme="minorHAnsi" w:cstheme="minorHAnsi"/>
          <w:b/>
          <w:color w:val="333333"/>
          <w:szCs w:val="24"/>
        </w:rPr>
      </w:pPr>
    </w:p>
    <w:p w14:paraId="1FB42892" w14:textId="77777777" w:rsidR="00B76BFB" w:rsidRPr="004F7841" w:rsidRDefault="00B02A44" w:rsidP="004F7841">
      <w:pPr>
        <w:pStyle w:val="Heading2"/>
        <w:spacing w:before="0" w:after="0"/>
        <w:rPr>
          <w:rFonts w:asciiTheme="minorHAnsi" w:hAnsiTheme="minorHAnsi" w:cstheme="minorHAnsi"/>
          <w:i w:val="0"/>
          <w:iCs w:val="0"/>
          <w:sz w:val="22"/>
          <w:szCs w:val="22"/>
        </w:rPr>
      </w:pPr>
      <w:r w:rsidRPr="004F7841">
        <w:rPr>
          <w:rFonts w:asciiTheme="minorHAnsi" w:hAnsiTheme="minorHAnsi" w:cstheme="minorHAnsi"/>
          <w:i w:val="0"/>
          <w:iCs w:val="0"/>
          <w:sz w:val="22"/>
          <w:szCs w:val="22"/>
        </w:rPr>
        <w:t>Part G: Diversity and Equality of Opportunity and Widening 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E46D8" w:rsidRPr="004F7841" w14:paraId="7EC0179E"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5D853889" w14:textId="77777777" w:rsidR="00B76BFB" w:rsidRPr="004F7841" w:rsidRDefault="00B02A44" w:rsidP="00BD031D">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5AD6D541" w14:textId="77777777" w:rsidR="00B76BFB" w:rsidRPr="004F7841" w:rsidRDefault="00B02A44" w:rsidP="00D37DD4">
            <w:pPr>
              <w:tabs>
                <w:tab w:val="left" w:pos="2354"/>
              </w:tabs>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Diversity and Equality Statement</w:t>
            </w:r>
          </w:p>
        </w:tc>
      </w:tr>
      <w:tr w:rsidR="006E46D8" w:rsidRPr="004F7841" w14:paraId="69F4569E"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A571604" w14:textId="77777777" w:rsidR="00B76BFB" w:rsidRPr="004F7841" w:rsidRDefault="00B02A44" w:rsidP="004F7841">
            <w:pPr>
              <w:spacing w:before="120" w:after="120" w:line="240" w:lineRule="auto"/>
              <w:rPr>
                <w:rFonts w:asciiTheme="minorHAnsi" w:hAnsiTheme="minorHAnsi" w:cstheme="minorHAnsi"/>
                <w:sz w:val="20"/>
                <w:szCs w:val="20"/>
              </w:rPr>
            </w:pPr>
            <w:r w:rsidRPr="004F7841">
              <w:rPr>
                <w:rFonts w:asciiTheme="minorHAnsi" w:hAnsiTheme="minorHAnsi" w:cstheme="minorHAnsi"/>
                <w:sz w:val="20"/>
                <w:szCs w:val="20"/>
              </w:rPr>
              <w:t xml:space="preserve">The programme’s design, structure and content are consistent and compliant with the Diversity and Equality of Opportunity Policy. LSTM </w:t>
            </w:r>
            <w:r w:rsidRPr="004F7841">
              <w:rPr>
                <w:rFonts w:asciiTheme="minorHAnsi" w:eastAsia="Arial" w:hAnsiTheme="minorHAnsi" w:cstheme="minorHAnsi"/>
                <w:sz w:val="20"/>
                <w:szCs w:val="20"/>
              </w:rPr>
              <w:t>provides</w:t>
            </w:r>
            <w:r w:rsidRPr="004F7841">
              <w:rPr>
                <w:rFonts w:asciiTheme="minorHAnsi" w:hAnsiTheme="minorHAnsi" w:cstheme="minorHAnsi"/>
                <w:sz w:val="20"/>
                <w:szCs w:val="20"/>
              </w:rPr>
              <w:t xml:space="preserve"> a multiracial, multidisciplinary learning environment in which all students benefit from the opportunity to share diverse experiences and outlooks, supported by staff who are themselves from a variety of national and cultural backgrounds and spend significant periods of time working overseas.  LSTM provides a comprehensive range of relevant non-academic student support services. The Personal Tutor System aims to provide students with advice and support in matters related to academic work and to ena</w:t>
            </w:r>
            <w:r w:rsidRPr="004F7841">
              <w:rPr>
                <w:rFonts w:asciiTheme="minorHAnsi" w:hAnsiTheme="minorHAnsi" w:cstheme="minorHAnsi"/>
                <w:sz w:val="20"/>
                <w:szCs w:val="20"/>
              </w:rPr>
              <w:t>ble the development of independent study habits suitable for higher education. Reasonable adjustments are made to assessments for disabled students in line with the Code of Practice on Student Support and Welfare.</w:t>
            </w:r>
          </w:p>
        </w:tc>
      </w:tr>
    </w:tbl>
    <w:p w14:paraId="5DABC9F5" w14:textId="77777777" w:rsidR="00B76BFB" w:rsidRPr="004F7841" w:rsidRDefault="00B76BFB" w:rsidP="00042279">
      <w:pPr>
        <w:rPr>
          <w:rFonts w:asciiTheme="minorHAnsi" w:hAnsiTheme="minorHAnsi" w:cstheme="minorHAnsi"/>
          <w:b/>
          <w:szCs w:val="24"/>
        </w:rPr>
      </w:pPr>
    </w:p>
    <w:p w14:paraId="226F9EB0" w14:textId="77777777" w:rsidR="00B76BFB" w:rsidRPr="004F7841" w:rsidRDefault="00B02A44" w:rsidP="004F7841">
      <w:pPr>
        <w:pStyle w:val="Heading2"/>
        <w:spacing w:before="0" w:after="0"/>
        <w:rPr>
          <w:rFonts w:asciiTheme="minorHAnsi" w:hAnsiTheme="minorHAnsi" w:cstheme="minorHAnsi"/>
          <w:i w:val="0"/>
          <w:iCs w:val="0"/>
          <w:sz w:val="22"/>
          <w:szCs w:val="22"/>
        </w:rPr>
      </w:pPr>
      <w:r w:rsidRPr="004F7841">
        <w:rPr>
          <w:rFonts w:asciiTheme="minorHAnsi" w:hAnsiTheme="minorHAnsi" w:cstheme="minorHAnsi"/>
          <w:i w:val="0"/>
          <w:iCs w:val="0"/>
          <w:sz w:val="22"/>
          <w:szCs w:val="22"/>
        </w:rPr>
        <w:t>Part H: Status of Professional, Statutory or Regulatory Body 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E46D8" w:rsidRPr="004F7841" w14:paraId="55A0E0BF"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F2781E2"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19AE7A92" w14:textId="77777777" w:rsidR="00B76BFB" w:rsidRPr="004F7841" w:rsidRDefault="00B02A44" w:rsidP="00D37DD4">
            <w:pPr>
              <w:tabs>
                <w:tab w:val="left" w:pos="3606"/>
              </w:tabs>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Accreditation Status</w:t>
            </w:r>
          </w:p>
        </w:tc>
      </w:tr>
      <w:tr w:rsidR="006E46D8" w:rsidRPr="004F7841" w14:paraId="40A724EF"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7DAD196" w14:textId="77777777" w:rsidR="00B76BFB" w:rsidRPr="004F7841" w:rsidRDefault="00B02A44" w:rsidP="004F7841">
            <w:pPr>
              <w:spacing w:before="120" w:after="120" w:line="240" w:lineRule="auto"/>
              <w:rPr>
                <w:rFonts w:asciiTheme="minorHAnsi" w:hAnsiTheme="minorHAnsi" w:cstheme="minorHAnsi"/>
                <w:sz w:val="20"/>
                <w:szCs w:val="20"/>
              </w:rPr>
            </w:pPr>
            <w:r w:rsidRPr="004F7841">
              <w:rPr>
                <w:rFonts w:asciiTheme="minorHAnsi" w:hAnsiTheme="minorHAnsi" w:cstheme="minorHAnsi"/>
                <w:sz w:val="20"/>
                <w:szCs w:val="20"/>
              </w:rPr>
              <w:t xml:space="preserve">Not </w:t>
            </w:r>
            <w:r w:rsidRPr="004F7841">
              <w:rPr>
                <w:rFonts w:asciiTheme="minorHAnsi" w:eastAsia="Arial" w:hAnsiTheme="minorHAnsi" w:cstheme="minorHAnsi"/>
                <w:sz w:val="20"/>
                <w:szCs w:val="20"/>
              </w:rPr>
              <w:t>applicable</w:t>
            </w:r>
          </w:p>
        </w:tc>
      </w:tr>
    </w:tbl>
    <w:p w14:paraId="6740BC90" w14:textId="77777777" w:rsidR="00B76BFB" w:rsidRPr="004F7841" w:rsidRDefault="00B76BFB" w:rsidP="00042279">
      <w:pPr>
        <w:rPr>
          <w:rFonts w:asciiTheme="minorHAnsi" w:hAnsiTheme="minorHAnsi" w:cstheme="minorHAnsi"/>
          <w:b/>
          <w:color w:val="333333"/>
          <w:szCs w:val="24"/>
        </w:rPr>
      </w:pPr>
    </w:p>
    <w:p w14:paraId="398ED50D" w14:textId="1D1C3DEC" w:rsidR="00B76BFB" w:rsidRPr="004F7841" w:rsidRDefault="00B02A44" w:rsidP="00042279">
      <w:pPr>
        <w:rPr>
          <w:rFonts w:asciiTheme="minorHAnsi" w:hAnsiTheme="minorHAnsi" w:cstheme="minorHAnsi"/>
          <w:b/>
          <w:color w:val="333333"/>
          <w:szCs w:val="24"/>
        </w:rPr>
      </w:pPr>
      <w:r w:rsidRPr="004F7841">
        <w:rPr>
          <w:rFonts w:asciiTheme="minorHAnsi" w:hAnsiTheme="minorHAnsi" w:cstheme="minorHAnsi"/>
          <w:b/>
          <w:color w:val="333333"/>
          <w:szCs w:val="24"/>
        </w:rPr>
        <w:t xml:space="preserve">Annex: Modifications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6E46D8" w:rsidRPr="004F7841" w14:paraId="312AFF3F" w14:textId="77777777" w:rsidTr="00D37DD4">
        <w:tc>
          <w:tcPr>
            <w:tcW w:w="10774" w:type="dxa"/>
            <w:gridSpan w:val="5"/>
            <w:tcBorders>
              <w:top w:val="nil"/>
              <w:left w:val="nil"/>
              <w:bottom w:val="nil"/>
              <w:right w:val="nil"/>
            </w:tcBorders>
            <w:shd w:val="clear" w:color="auto" w:fill="auto"/>
            <w:tcMar>
              <w:top w:w="28" w:type="dxa"/>
              <w:left w:w="57" w:type="dxa"/>
              <w:bottom w:w="28" w:type="dxa"/>
              <w:right w:w="57" w:type="dxa"/>
            </w:tcMar>
          </w:tcPr>
          <w:p w14:paraId="37902D6A"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 xml:space="preserve">Annex of </w:t>
            </w:r>
            <w:r w:rsidRPr="004F7841">
              <w:rPr>
                <w:rFonts w:asciiTheme="minorHAnsi" w:hAnsiTheme="minorHAnsi" w:cstheme="minorHAnsi"/>
                <w:b/>
                <w:color w:val="B11636"/>
                <w:sz w:val="20"/>
              </w:rPr>
              <w:t>Modifications made to the Programme - Related List of Modification</w:t>
            </w:r>
          </w:p>
        </w:tc>
      </w:tr>
      <w:tr w:rsidR="006E46D8" w:rsidRPr="004F7841" w14:paraId="28B40060" w14:textId="77777777" w:rsidTr="00D37DD4">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598ECF27" w14:textId="77777777" w:rsidR="00B76BFB" w:rsidRPr="004F7841" w:rsidRDefault="00B76BFB" w:rsidP="00D37DD4">
            <w:pPr>
              <w:spacing w:after="0" w:line="240" w:lineRule="auto"/>
              <w:rPr>
                <w:rFonts w:asciiTheme="minorHAnsi" w:hAnsiTheme="minorHAnsi" w:cstheme="minorHAnsi"/>
                <w:b/>
                <w:color w:val="B11636"/>
                <w:sz w:val="20"/>
              </w:rPr>
            </w:pPr>
          </w:p>
        </w:tc>
        <w:tc>
          <w:tcPr>
            <w:tcW w:w="1559" w:type="dxa"/>
            <w:tcBorders>
              <w:top w:val="nil"/>
              <w:left w:val="nil"/>
              <w:bottom w:val="single" w:sz="4" w:space="0" w:color="A6A6A6"/>
              <w:right w:val="nil"/>
            </w:tcBorders>
            <w:shd w:val="clear" w:color="auto" w:fill="auto"/>
          </w:tcPr>
          <w:p w14:paraId="56ADFF02" w14:textId="77777777" w:rsidR="00B76BFB" w:rsidRPr="004F7841" w:rsidRDefault="00B76BFB" w:rsidP="00D37DD4">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6C1CC285" w14:textId="77777777" w:rsidR="00B76BFB" w:rsidRPr="004F7841" w:rsidRDefault="00B76BFB" w:rsidP="00D37DD4">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265F5D82" w14:textId="77777777" w:rsidR="00B76BFB" w:rsidRPr="004F7841" w:rsidRDefault="00B76BFB" w:rsidP="00D37DD4">
            <w:pPr>
              <w:spacing w:after="0" w:line="240" w:lineRule="auto"/>
              <w:rPr>
                <w:rFonts w:asciiTheme="minorHAnsi" w:hAnsiTheme="minorHAnsi" w:cstheme="minorHAnsi"/>
                <w:b/>
                <w:color w:val="B11636"/>
                <w:sz w:val="20"/>
              </w:rPr>
            </w:pPr>
          </w:p>
        </w:tc>
        <w:tc>
          <w:tcPr>
            <w:tcW w:w="1476" w:type="dxa"/>
            <w:tcBorders>
              <w:top w:val="nil"/>
              <w:left w:val="nil"/>
              <w:bottom w:val="single" w:sz="4" w:space="0" w:color="A6A6A6"/>
              <w:right w:val="nil"/>
            </w:tcBorders>
            <w:shd w:val="clear" w:color="auto" w:fill="auto"/>
          </w:tcPr>
          <w:p w14:paraId="3392FB00" w14:textId="77777777" w:rsidR="00B76BFB" w:rsidRPr="004F7841" w:rsidRDefault="00B76BFB" w:rsidP="00D37DD4">
            <w:pPr>
              <w:spacing w:after="0" w:line="240" w:lineRule="auto"/>
              <w:rPr>
                <w:rFonts w:asciiTheme="minorHAnsi" w:hAnsiTheme="minorHAnsi" w:cstheme="minorHAnsi"/>
                <w:b/>
                <w:color w:val="B11636"/>
                <w:sz w:val="20"/>
              </w:rPr>
            </w:pPr>
          </w:p>
        </w:tc>
      </w:tr>
      <w:tr w:rsidR="006E46D8" w:rsidRPr="004F7841" w14:paraId="7803EBBB" w14:textId="77777777" w:rsidTr="00D37DD4">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1C7F2065" w14:textId="77777777" w:rsidR="00B76BFB" w:rsidRPr="004F7841" w:rsidRDefault="00B02A44" w:rsidP="00D37DD4">
            <w:pPr>
              <w:spacing w:after="0" w:line="240" w:lineRule="auto"/>
              <w:rPr>
                <w:rFonts w:asciiTheme="minorHAnsi" w:hAnsiTheme="minorHAnsi" w:cstheme="minorHAnsi"/>
                <w:b/>
                <w:sz w:val="20"/>
              </w:rPr>
            </w:pPr>
            <w:r w:rsidRPr="004F7841">
              <w:rPr>
                <w:rFonts w:asciiTheme="minorHAnsi" w:hAnsiTheme="minorHAnsi" w:cstheme="minorHAnsi"/>
                <w:b/>
                <w:color w:val="B11636"/>
                <w:sz w:val="20"/>
              </w:rPr>
              <w:t>Description of Modification</w:t>
            </w:r>
            <w:r w:rsidRPr="004F7841">
              <w:rPr>
                <w:rFonts w:asciiTheme="minorHAnsi" w:hAnsiTheme="minorHAnsi" w:cstheme="minorHAnsi"/>
                <w:b/>
                <w:sz w:val="20"/>
              </w:rPr>
              <w:t xml:space="preserve"> </w:t>
            </w:r>
            <w:r w:rsidRPr="004F7841">
              <w:rPr>
                <w:rFonts w:asciiTheme="minorHAnsi" w:hAnsiTheme="minorHAnsi" w:cstheme="minorHAnsi"/>
                <w:sz w:val="16"/>
                <w:szCs w:val="18"/>
              </w:rPr>
              <w:t>(Please include details of any student consultation undertaken or confirm that students’ consent was obtained where this was required)</w:t>
            </w:r>
          </w:p>
        </w:tc>
        <w:tc>
          <w:tcPr>
            <w:tcW w:w="1559" w:type="dxa"/>
            <w:tcBorders>
              <w:top w:val="nil"/>
              <w:left w:val="nil"/>
              <w:bottom w:val="single" w:sz="4" w:space="0" w:color="A6A6A6"/>
              <w:right w:val="nil"/>
            </w:tcBorders>
            <w:shd w:val="clear" w:color="auto" w:fill="auto"/>
          </w:tcPr>
          <w:p w14:paraId="540A7B09"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Major/Minor Modifications</w:t>
            </w:r>
          </w:p>
        </w:tc>
        <w:tc>
          <w:tcPr>
            <w:tcW w:w="1462" w:type="dxa"/>
            <w:tcBorders>
              <w:top w:val="nil"/>
              <w:left w:val="nil"/>
              <w:bottom w:val="single" w:sz="4" w:space="0" w:color="A6A6A6"/>
              <w:right w:val="nil"/>
            </w:tcBorders>
            <w:shd w:val="clear" w:color="auto" w:fill="auto"/>
          </w:tcPr>
          <w:p w14:paraId="311EF8E3"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Date Approved by QMC</w:t>
            </w:r>
          </w:p>
        </w:tc>
        <w:tc>
          <w:tcPr>
            <w:tcW w:w="1462" w:type="dxa"/>
            <w:tcBorders>
              <w:top w:val="nil"/>
              <w:left w:val="nil"/>
              <w:bottom w:val="single" w:sz="4" w:space="0" w:color="A6A6A6"/>
              <w:right w:val="nil"/>
            </w:tcBorders>
            <w:shd w:val="clear" w:color="auto" w:fill="auto"/>
          </w:tcPr>
          <w:p w14:paraId="0C3EF688"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Date Approved by Mgt Cttee</w:t>
            </w:r>
          </w:p>
        </w:tc>
        <w:tc>
          <w:tcPr>
            <w:tcW w:w="1476" w:type="dxa"/>
            <w:tcBorders>
              <w:top w:val="nil"/>
              <w:left w:val="nil"/>
              <w:bottom w:val="single" w:sz="4" w:space="0" w:color="A6A6A6"/>
              <w:right w:val="nil"/>
            </w:tcBorders>
            <w:shd w:val="clear" w:color="auto" w:fill="auto"/>
          </w:tcPr>
          <w:p w14:paraId="66847F9E" w14:textId="77777777" w:rsidR="00B76BFB" w:rsidRPr="004F7841" w:rsidRDefault="00B02A44" w:rsidP="00D37DD4">
            <w:pPr>
              <w:spacing w:after="0" w:line="240" w:lineRule="auto"/>
              <w:rPr>
                <w:rFonts w:asciiTheme="minorHAnsi" w:hAnsiTheme="minorHAnsi" w:cstheme="minorHAnsi"/>
                <w:b/>
                <w:color w:val="B11636"/>
                <w:sz w:val="20"/>
              </w:rPr>
            </w:pPr>
            <w:r w:rsidRPr="004F7841">
              <w:rPr>
                <w:rFonts w:asciiTheme="minorHAnsi" w:hAnsiTheme="minorHAnsi" w:cstheme="minorHAnsi"/>
                <w:b/>
                <w:color w:val="B11636"/>
                <w:sz w:val="20"/>
              </w:rPr>
              <w:t>Cohort Affected</w:t>
            </w:r>
          </w:p>
          <w:p w14:paraId="0420C3CB" w14:textId="77777777" w:rsidR="00B76BFB" w:rsidRPr="004F7841" w:rsidRDefault="00B76BFB" w:rsidP="00D37DD4">
            <w:pPr>
              <w:spacing w:after="0" w:line="240" w:lineRule="auto"/>
              <w:rPr>
                <w:rFonts w:asciiTheme="minorHAnsi" w:hAnsiTheme="minorHAnsi" w:cstheme="minorHAnsi"/>
                <w:b/>
                <w:color w:val="B11636"/>
                <w:sz w:val="20"/>
              </w:rPr>
            </w:pPr>
          </w:p>
        </w:tc>
      </w:tr>
    </w:tbl>
    <w:p w14:paraId="49774C7C" w14:textId="77777777" w:rsidR="00B76BFB" w:rsidRPr="004F7841" w:rsidRDefault="00B76BFB" w:rsidP="00864585">
      <w:pPr>
        <w:rPr>
          <w:rFonts w:asciiTheme="minorHAnsi" w:hAnsiTheme="minorHAnsi" w:cstheme="minorHAnsi"/>
        </w:rPr>
      </w:pPr>
    </w:p>
    <w:sectPr w:rsidR="00B76BFB" w:rsidRPr="004F7841" w:rsidSect="004F1916">
      <w:footerReference w:type="default" r:id="rId22"/>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55A6" w14:textId="77777777" w:rsidR="0037056B" w:rsidRDefault="0037056B">
      <w:pPr>
        <w:spacing w:after="0" w:line="240" w:lineRule="auto"/>
      </w:pPr>
      <w:r>
        <w:separator/>
      </w:r>
    </w:p>
  </w:endnote>
  <w:endnote w:type="continuationSeparator" w:id="0">
    <w:p w14:paraId="1150E82E" w14:textId="77777777" w:rsidR="0037056B" w:rsidRDefault="0037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MyriadPro-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22C0" w14:textId="77777777" w:rsidR="00B76BFB" w:rsidRDefault="00B76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026E" w14:textId="77777777" w:rsidR="00B76BFB" w:rsidRPr="001C0278" w:rsidRDefault="00B02A44" w:rsidP="00A02DEA">
    <w:pPr>
      <w:pStyle w:val="Footer"/>
      <w:tabs>
        <w:tab w:val="clear" w:pos="4513"/>
        <w:tab w:val="clear" w:pos="9026"/>
        <w:tab w:val="center" w:pos="5103"/>
        <w:tab w:val="right" w:pos="10772"/>
      </w:tabs>
      <w:rPr>
        <w:rFonts w:ascii="Arial" w:hAnsi="Arial" w:cs="Arial"/>
        <w:sz w:val="18"/>
        <w:szCs w:val="18"/>
      </w:rPr>
    </w:pPr>
    <w:r w:rsidRPr="001C0278">
      <w:rPr>
        <w:rFonts w:ascii="Arial" w:hAnsi="Arial" w:cs="Arial"/>
        <w:sz w:val="18"/>
        <w:szCs w:val="18"/>
      </w:rPr>
      <w:t>Public Health (Outbreak Control and Health Protection)</w:t>
    </w:r>
    <w:r w:rsidRPr="001C0278">
      <w:rPr>
        <w:rFonts w:ascii="Arial" w:hAnsi="Arial" w:cs="Arial"/>
        <w:sz w:val="18"/>
        <w:szCs w:val="18"/>
      </w:rPr>
      <w:tab/>
    </w:r>
    <w:r w:rsidRPr="001C0278">
      <w:rPr>
        <w:rFonts w:ascii="Arial" w:hAnsi="Arial" w:cs="Arial"/>
        <w:sz w:val="18"/>
        <w:szCs w:val="18"/>
      </w:rPr>
      <w:tab/>
      <w:t xml:space="preserve">Page </w:t>
    </w:r>
    <w:r w:rsidRPr="001C0278">
      <w:rPr>
        <w:rFonts w:ascii="Arial" w:hAnsi="Arial" w:cs="Arial"/>
        <w:sz w:val="18"/>
        <w:szCs w:val="18"/>
      </w:rPr>
      <w:fldChar w:fldCharType="begin"/>
    </w:r>
    <w:r w:rsidRPr="001C0278">
      <w:rPr>
        <w:rFonts w:ascii="Arial" w:hAnsi="Arial" w:cs="Arial"/>
        <w:sz w:val="18"/>
        <w:szCs w:val="18"/>
      </w:rPr>
      <w:instrText xml:space="preserve"> PAGE   \* MERGEFORMAT </w:instrText>
    </w:r>
    <w:r w:rsidRPr="001C0278">
      <w:rPr>
        <w:rFonts w:ascii="Arial" w:hAnsi="Arial" w:cs="Arial"/>
        <w:sz w:val="18"/>
        <w:szCs w:val="18"/>
      </w:rPr>
      <w:fldChar w:fldCharType="separate"/>
    </w:r>
    <w:r>
      <w:rPr>
        <w:rFonts w:ascii="Arial" w:hAnsi="Arial" w:cs="Arial"/>
        <w:noProof/>
        <w:sz w:val="18"/>
        <w:szCs w:val="18"/>
      </w:rPr>
      <w:t>1</w:t>
    </w:r>
    <w:r w:rsidRPr="001C0278">
      <w:rPr>
        <w:rFonts w:ascii="Arial" w:hAnsi="Arial" w:cs="Arial"/>
        <w:sz w:val="18"/>
        <w:szCs w:val="18"/>
      </w:rPr>
      <w:fldChar w:fldCharType="end"/>
    </w:r>
    <w:r w:rsidRPr="001C0278">
      <w:rPr>
        <w:rFonts w:ascii="Arial" w:hAnsi="Arial" w:cs="Arial"/>
        <w:sz w:val="18"/>
        <w:szCs w:val="18"/>
      </w:rPr>
      <w:t xml:space="preserve"> of </w:t>
    </w:r>
    <w:r w:rsidRPr="001C0278">
      <w:rPr>
        <w:rFonts w:ascii="Arial" w:hAnsi="Arial" w:cs="Arial"/>
        <w:sz w:val="18"/>
        <w:szCs w:val="18"/>
      </w:rPr>
      <w:fldChar w:fldCharType="begin"/>
    </w:r>
    <w:r w:rsidRPr="001C0278">
      <w:rPr>
        <w:rFonts w:ascii="Arial" w:hAnsi="Arial" w:cs="Arial"/>
        <w:sz w:val="18"/>
        <w:szCs w:val="18"/>
      </w:rPr>
      <w:instrText xml:space="preserve"> NUMPAGES   \* MERGEFORMAT </w:instrText>
    </w:r>
    <w:r w:rsidRPr="001C0278">
      <w:rPr>
        <w:rFonts w:ascii="Arial" w:hAnsi="Arial" w:cs="Arial"/>
        <w:sz w:val="18"/>
        <w:szCs w:val="18"/>
      </w:rPr>
      <w:fldChar w:fldCharType="separate"/>
    </w:r>
    <w:r>
      <w:rPr>
        <w:rFonts w:ascii="Arial" w:hAnsi="Arial" w:cs="Arial"/>
        <w:noProof/>
        <w:sz w:val="18"/>
        <w:szCs w:val="18"/>
      </w:rPr>
      <w:t>20</w:t>
    </w:r>
    <w:r w:rsidRPr="001C0278">
      <w:rPr>
        <w:rFonts w:ascii="Arial" w:hAnsi="Arial" w:cs="Arial"/>
        <w:sz w:val="18"/>
        <w:szCs w:val="18"/>
      </w:rPr>
      <w:fldChar w:fldCharType="end"/>
    </w:r>
    <w:r w:rsidRPr="001C0278">
      <w:rPr>
        <w:rFonts w:ascii="Arial" w:hAnsi="Arial" w:cs="Arial"/>
        <w:sz w:val="18"/>
        <w:szCs w:val="18"/>
      </w:rPr>
      <w:tab/>
    </w:r>
  </w:p>
  <w:p w14:paraId="6C43F62C" w14:textId="77777777" w:rsidR="00B76BFB" w:rsidRDefault="00B76BFB" w:rsidP="00FC083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F7DE" w14:textId="77777777" w:rsidR="00B76BFB" w:rsidRDefault="00B76B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E730" w14:textId="77777777" w:rsidR="00B76BFB" w:rsidRPr="00E94FFA" w:rsidRDefault="00B02A44" w:rsidP="00E94FFA">
    <w:pPr>
      <w:pStyle w:val="Footer"/>
      <w:tabs>
        <w:tab w:val="clear" w:pos="4513"/>
        <w:tab w:val="clear" w:pos="9026"/>
        <w:tab w:val="center" w:pos="5103"/>
        <w:tab w:val="right" w:pos="10772"/>
      </w:tabs>
      <w:rPr>
        <w:rFonts w:ascii="Arial" w:hAnsi="Arial" w:cs="Arial"/>
        <w:sz w:val="18"/>
        <w:szCs w:val="18"/>
      </w:rPr>
    </w:pPr>
    <w:r w:rsidRPr="001C0278">
      <w:rPr>
        <w:rFonts w:ascii="Arial" w:hAnsi="Arial" w:cs="Arial"/>
        <w:sz w:val="18"/>
        <w:szCs w:val="18"/>
      </w:rPr>
      <w:t>Public Health (Outbreak Control and Health Protection)</w:t>
    </w:r>
    <w:r w:rsidRPr="001C0278">
      <w:rPr>
        <w:rFonts w:ascii="Arial" w:hAnsi="Arial" w:cs="Arial"/>
        <w:sz w:val="18"/>
        <w:szCs w:val="18"/>
      </w:rPr>
      <w:tab/>
    </w:r>
    <w:r w:rsidRPr="001C0278">
      <w:rPr>
        <w:rFonts w:ascii="Arial" w:hAnsi="Arial" w:cs="Arial"/>
        <w:sz w:val="18"/>
        <w:szCs w:val="18"/>
      </w:rPr>
      <w:tab/>
      <w:t xml:space="preserve">Page </w:t>
    </w:r>
    <w:r w:rsidRPr="001C0278">
      <w:rPr>
        <w:rFonts w:ascii="Arial" w:hAnsi="Arial" w:cs="Arial"/>
        <w:sz w:val="18"/>
        <w:szCs w:val="18"/>
      </w:rPr>
      <w:fldChar w:fldCharType="begin"/>
    </w:r>
    <w:r w:rsidRPr="001C0278">
      <w:rPr>
        <w:rFonts w:ascii="Arial" w:hAnsi="Arial" w:cs="Arial"/>
        <w:sz w:val="18"/>
        <w:szCs w:val="18"/>
      </w:rPr>
      <w:instrText xml:space="preserve"> PAGE   \* MERGEFORMAT </w:instrText>
    </w:r>
    <w:r w:rsidRPr="001C0278">
      <w:rPr>
        <w:rFonts w:ascii="Arial" w:hAnsi="Arial" w:cs="Arial"/>
        <w:sz w:val="18"/>
        <w:szCs w:val="18"/>
      </w:rPr>
      <w:fldChar w:fldCharType="separate"/>
    </w:r>
    <w:r>
      <w:rPr>
        <w:rFonts w:ascii="Arial" w:hAnsi="Arial" w:cs="Arial"/>
        <w:noProof/>
        <w:sz w:val="18"/>
        <w:szCs w:val="18"/>
      </w:rPr>
      <w:t>20</w:t>
    </w:r>
    <w:r w:rsidRPr="001C0278">
      <w:rPr>
        <w:rFonts w:ascii="Arial" w:hAnsi="Arial" w:cs="Arial"/>
        <w:sz w:val="18"/>
        <w:szCs w:val="18"/>
      </w:rPr>
      <w:fldChar w:fldCharType="end"/>
    </w:r>
    <w:r w:rsidRPr="001C0278">
      <w:rPr>
        <w:rFonts w:ascii="Arial" w:hAnsi="Arial" w:cs="Arial"/>
        <w:sz w:val="18"/>
        <w:szCs w:val="18"/>
      </w:rPr>
      <w:t xml:space="preserve"> of </w:t>
    </w:r>
    <w:r w:rsidRPr="001C0278">
      <w:rPr>
        <w:rFonts w:ascii="Arial" w:hAnsi="Arial" w:cs="Arial"/>
        <w:sz w:val="18"/>
        <w:szCs w:val="18"/>
      </w:rPr>
      <w:fldChar w:fldCharType="begin"/>
    </w:r>
    <w:r w:rsidRPr="001C0278">
      <w:rPr>
        <w:rFonts w:ascii="Arial" w:hAnsi="Arial" w:cs="Arial"/>
        <w:sz w:val="18"/>
        <w:szCs w:val="18"/>
      </w:rPr>
      <w:instrText xml:space="preserve"> NUMPAGES   \* MERGEFORMAT </w:instrText>
    </w:r>
    <w:r w:rsidRPr="001C0278">
      <w:rPr>
        <w:rFonts w:ascii="Arial" w:hAnsi="Arial" w:cs="Arial"/>
        <w:sz w:val="18"/>
        <w:szCs w:val="18"/>
      </w:rPr>
      <w:fldChar w:fldCharType="separate"/>
    </w:r>
    <w:r>
      <w:rPr>
        <w:rFonts w:ascii="Arial" w:hAnsi="Arial" w:cs="Arial"/>
        <w:noProof/>
        <w:sz w:val="18"/>
        <w:szCs w:val="18"/>
      </w:rPr>
      <w:t>20</w:t>
    </w:r>
    <w:r w:rsidRPr="001C0278">
      <w:rPr>
        <w:rFonts w:ascii="Arial" w:hAnsi="Arial" w:cs="Arial"/>
        <w:sz w:val="18"/>
        <w:szCs w:val="18"/>
      </w:rPr>
      <w:fldChar w:fldCharType="end"/>
    </w:r>
    <w:r w:rsidRPr="001C027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0270" w14:textId="77777777" w:rsidR="0037056B" w:rsidRDefault="0037056B">
      <w:pPr>
        <w:spacing w:after="0" w:line="240" w:lineRule="auto"/>
      </w:pPr>
      <w:r>
        <w:separator/>
      </w:r>
    </w:p>
  </w:footnote>
  <w:footnote w:type="continuationSeparator" w:id="0">
    <w:p w14:paraId="15022AF4" w14:textId="77777777" w:rsidR="0037056B" w:rsidRDefault="00370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483C" w14:textId="77777777" w:rsidR="00B76BFB" w:rsidRDefault="00B76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D57" w14:textId="2229FEE2" w:rsidR="00B76BFB" w:rsidRPr="00864CCA" w:rsidRDefault="004F7841" w:rsidP="00B6392D">
    <w:pPr>
      <w:autoSpaceDE w:val="0"/>
      <w:autoSpaceDN w:val="0"/>
      <w:adjustRightInd w:val="0"/>
      <w:spacing w:after="0" w:line="240" w:lineRule="auto"/>
      <w:rPr>
        <w:rFonts w:ascii="Arial" w:hAnsi="Arial" w:cs="MyriadPro-Bold"/>
        <w:b/>
        <w:bCs/>
        <w:color w:val="333333"/>
        <w:sz w:val="44"/>
        <w:szCs w:val="44"/>
      </w:rPr>
    </w:pPr>
    <w:r>
      <w:rPr>
        <w:noProof/>
        <w:lang w:val="en-US"/>
      </w:rPr>
      <w:drawing>
        <wp:anchor distT="0" distB="0" distL="114300" distR="114300" simplePos="0" relativeHeight="251658240" behindDoc="0" locked="0" layoutInCell="1" allowOverlap="1" wp14:anchorId="220B8568" wp14:editId="715C78EF">
          <wp:simplePos x="0" y="0"/>
          <wp:positionH relativeFrom="column">
            <wp:posOffset>5682615</wp:posOffset>
          </wp:positionH>
          <wp:positionV relativeFrom="paragraph">
            <wp:posOffset>-441960</wp:posOffset>
          </wp:positionV>
          <wp:extent cx="1302385" cy="1003300"/>
          <wp:effectExtent l="0" t="0" r="0" b="0"/>
          <wp:wrapNone/>
          <wp:docPr id="1025"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3300"/>
                  </a:xfrm>
                  <a:prstGeom prst="rect">
                    <a:avLst/>
                  </a:prstGeom>
                  <a:noFill/>
                </pic:spPr>
              </pic:pic>
            </a:graphicData>
          </a:graphic>
          <wp14:sizeRelH relativeFrom="page">
            <wp14:pctWidth>0</wp14:pctWidth>
          </wp14:sizeRelH>
          <wp14:sizeRelV relativeFrom="page">
            <wp14:pctHeight>0</wp14:pctHeight>
          </wp14:sizeRelV>
        </wp:anchor>
      </w:drawing>
    </w:r>
    <w:r w:rsidRPr="00864CCA">
      <w:rPr>
        <w:rFonts w:ascii="Arial" w:hAnsi="Arial" w:cs="MyriadPro-Bold"/>
        <w:b/>
        <w:bCs/>
        <w:color w:val="333333"/>
        <w:sz w:val="44"/>
        <w:szCs w:val="44"/>
      </w:rPr>
      <w:t>Programme Specification</w:t>
    </w:r>
  </w:p>
  <w:p w14:paraId="558A9FBE" w14:textId="39C6DD4B" w:rsidR="00B76BFB" w:rsidRPr="00864CCA" w:rsidRDefault="004F7841" w:rsidP="00FA4075">
    <w:pPr>
      <w:rPr>
        <w:rFonts w:ascii="Arial" w:hAnsi="Arial"/>
        <w:color w:val="B11636"/>
      </w:rPr>
    </w:pPr>
    <w:r>
      <w:rPr>
        <w:noProof/>
        <w:lang w:val="en-US"/>
      </w:rPr>
      <mc:AlternateContent>
        <mc:Choice Requires="wps">
          <w:drawing>
            <wp:anchor distT="0" distB="0" distL="114300" distR="114300" simplePos="0" relativeHeight="251659264" behindDoc="0" locked="0" layoutInCell="1" allowOverlap="1" wp14:anchorId="2F09B455" wp14:editId="039861FD">
              <wp:simplePos x="0" y="0"/>
              <wp:positionH relativeFrom="column">
                <wp:posOffset>-389255</wp:posOffset>
              </wp:positionH>
              <wp:positionV relativeFrom="paragraph">
                <wp:posOffset>277495</wp:posOffset>
              </wp:positionV>
              <wp:extent cx="7614920" cy="0"/>
              <wp:effectExtent l="39370" t="39370" r="32385" b="36830"/>
              <wp:wrapNone/>
              <wp:docPr id="114530280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920" cy="0"/>
                      </a:xfrm>
                      <a:prstGeom prst="line">
                        <a:avLst/>
                      </a:prstGeom>
                      <a:noFill/>
                      <a:ln w="63500">
                        <a:solidFill>
                          <a:srgbClr val="DC00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05DEC0"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65pt,21.85pt" to="568.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" strokecolor="#dc002e" strokeweight="5pt"/>
          </w:pict>
        </mc:Fallback>
      </mc:AlternateContent>
    </w:r>
    <w:r>
      <w:rPr>
        <w:rFonts w:ascii="Arial" w:hAnsi="Arial" w:cs="Arial"/>
        <w:b/>
        <w:color w:val="B11636"/>
        <w:sz w:val="20"/>
      </w:rPr>
      <w:t>20</w:t>
    </w:r>
    <w:r w:rsidRPr="00395BC2">
      <w:rPr>
        <w:rFonts w:ascii="Arial" w:hAnsi="Arial" w:cs="Arial"/>
        <w:b/>
        <w:color w:val="B11636"/>
        <w:sz w:val="20"/>
      </w:rPr>
      <w:t>23/24</w:t>
    </w:r>
  </w:p>
  <w:p w14:paraId="421F0D65" w14:textId="77777777" w:rsidR="00B76BFB" w:rsidRDefault="00B76BFB" w:rsidP="00FA4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D73A" w14:textId="77777777" w:rsidR="00B76BFB" w:rsidRDefault="00B76B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74D1" w14:textId="77777777" w:rsidR="00B76BFB" w:rsidRDefault="00B76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48CB500">
      <w:start w:val="1"/>
      <w:numFmt w:val="bullet"/>
      <w:lvlText w:val=""/>
      <w:lvlJc w:val="left"/>
      <w:pPr>
        <w:ind w:left="720" w:hanging="360"/>
      </w:pPr>
      <w:rPr>
        <w:rFonts w:ascii="Symbol" w:hAnsi="Symbol"/>
      </w:rPr>
    </w:lvl>
    <w:lvl w:ilvl="1" w:tplc="681A24F2">
      <w:start w:val="1"/>
      <w:numFmt w:val="bullet"/>
      <w:lvlText w:val="o"/>
      <w:lvlJc w:val="left"/>
      <w:pPr>
        <w:tabs>
          <w:tab w:val="num" w:pos="1440"/>
        </w:tabs>
        <w:ind w:left="1440" w:hanging="360"/>
      </w:pPr>
      <w:rPr>
        <w:rFonts w:ascii="Courier New" w:hAnsi="Courier New"/>
      </w:rPr>
    </w:lvl>
    <w:lvl w:ilvl="2" w:tplc="A5D0BDBA">
      <w:start w:val="1"/>
      <w:numFmt w:val="bullet"/>
      <w:lvlText w:val=""/>
      <w:lvlJc w:val="left"/>
      <w:pPr>
        <w:tabs>
          <w:tab w:val="num" w:pos="2160"/>
        </w:tabs>
        <w:ind w:left="2160" w:hanging="360"/>
      </w:pPr>
      <w:rPr>
        <w:rFonts w:ascii="Wingdings" w:hAnsi="Wingdings"/>
      </w:rPr>
    </w:lvl>
    <w:lvl w:ilvl="3" w:tplc="37528CD6">
      <w:start w:val="1"/>
      <w:numFmt w:val="bullet"/>
      <w:lvlText w:val=""/>
      <w:lvlJc w:val="left"/>
      <w:pPr>
        <w:tabs>
          <w:tab w:val="num" w:pos="2880"/>
        </w:tabs>
        <w:ind w:left="2880" w:hanging="360"/>
      </w:pPr>
      <w:rPr>
        <w:rFonts w:ascii="Symbol" w:hAnsi="Symbol"/>
      </w:rPr>
    </w:lvl>
    <w:lvl w:ilvl="4" w:tplc="7D188DA6">
      <w:start w:val="1"/>
      <w:numFmt w:val="bullet"/>
      <w:lvlText w:val="o"/>
      <w:lvlJc w:val="left"/>
      <w:pPr>
        <w:tabs>
          <w:tab w:val="num" w:pos="3600"/>
        </w:tabs>
        <w:ind w:left="3600" w:hanging="360"/>
      </w:pPr>
      <w:rPr>
        <w:rFonts w:ascii="Courier New" w:hAnsi="Courier New"/>
      </w:rPr>
    </w:lvl>
    <w:lvl w:ilvl="5" w:tplc="A8843BA8">
      <w:start w:val="1"/>
      <w:numFmt w:val="bullet"/>
      <w:lvlText w:val=""/>
      <w:lvlJc w:val="left"/>
      <w:pPr>
        <w:tabs>
          <w:tab w:val="num" w:pos="4320"/>
        </w:tabs>
        <w:ind w:left="4320" w:hanging="360"/>
      </w:pPr>
      <w:rPr>
        <w:rFonts w:ascii="Wingdings" w:hAnsi="Wingdings"/>
      </w:rPr>
    </w:lvl>
    <w:lvl w:ilvl="6" w:tplc="082C005E">
      <w:start w:val="1"/>
      <w:numFmt w:val="bullet"/>
      <w:lvlText w:val=""/>
      <w:lvlJc w:val="left"/>
      <w:pPr>
        <w:tabs>
          <w:tab w:val="num" w:pos="5040"/>
        </w:tabs>
        <w:ind w:left="5040" w:hanging="360"/>
      </w:pPr>
      <w:rPr>
        <w:rFonts w:ascii="Symbol" w:hAnsi="Symbol"/>
      </w:rPr>
    </w:lvl>
    <w:lvl w:ilvl="7" w:tplc="97984DA6">
      <w:start w:val="1"/>
      <w:numFmt w:val="bullet"/>
      <w:lvlText w:val="o"/>
      <w:lvlJc w:val="left"/>
      <w:pPr>
        <w:tabs>
          <w:tab w:val="num" w:pos="5760"/>
        </w:tabs>
        <w:ind w:left="5760" w:hanging="360"/>
      </w:pPr>
      <w:rPr>
        <w:rFonts w:ascii="Courier New" w:hAnsi="Courier New"/>
      </w:rPr>
    </w:lvl>
    <w:lvl w:ilvl="8" w:tplc="5A2CD594">
      <w:start w:val="1"/>
      <w:numFmt w:val="bullet"/>
      <w:lvlText w:val=""/>
      <w:lvlJc w:val="left"/>
      <w:pPr>
        <w:tabs>
          <w:tab w:val="num" w:pos="6480"/>
        </w:tabs>
        <w:ind w:left="6480" w:hanging="360"/>
      </w:pPr>
      <w:rPr>
        <w:rFonts w:ascii="Wingdings" w:hAnsi="Wingdings"/>
      </w:rPr>
    </w:lvl>
  </w:abstractNum>
  <w:abstractNum w:abstractNumId="1" w15:restartNumberingAfterBreak="0">
    <w:nsid w:val="0B6C6940"/>
    <w:multiLevelType w:val="hybridMultilevel"/>
    <w:tmpl w:val="1CBA6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74C7"/>
    <w:multiLevelType w:val="hybridMultilevel"/>
    <w:tmpl w:val="D67CCA92"/>
    <w:lvl w:ilvl="0" w:tplc="A08C85E4">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D319B"/>
    <w:multiLevelType w:val="hybridMultilevel"/>
    <w:tmpl w:val="E9A4E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C106F04">
      <w:start w:val="3"/>
      <w:numFmt w:val="bullet"/>
      <w:lvlText w:val="·"/>
      <w:lvlJc w:val="left"/>
      <w:pPr>
        <w:ind w:left="2160" w:hanging="360"/>
      </w:pPr>
      <w:rPr>
        <w:rFonts w:ascii="Calibri" w:eastAsia="Symbol"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3756"/>
    <w:multiLevelType w:val="hybridMultilevel"/>
    <w:tmpl w:val="33E2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A33B0"/>
    <w:multiLevelType w:val="hybridMultilevel"/>
    <w:tmpl w:val="630C5D86"/>
    <w:lvl w:ilvl="0" w:tplc="A08C85E4">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A508D"/>
    <w:multiLevelType w:val="hybridMultilevel"/>
    <w:tmpl w:val="935A849E"/>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9618E"/>
    <w:multiLevelType w:val="hybridMultilevel"/>
    <w:tmpl w:val="895E4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951DA3"/>
    <w:multiLevelType w:val="hybridMultilevel"/>
    <w:tmpl w:val="5722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F77A1"/>
    <w:multiLevelType w:val="hybridMultilevel"/>
    <w:tmpl w:val="499A08B8"/>
    <w:lvl w:ilvl="0" w:tplc="08090001">
      <w:start w:val="1"/>
      <w:numFmt w:val="bullet"/>
      <w:lvlText w:val=""/>
      <w:lvlJc w:val="left"/>
      <w:pPr>
        <w:ind w:left="720" w:hanging="360"/>
      </w:pPr>
      <w:rPr>
        <w:rFonts w:ascii="Symbol" w:hAnsi="Symbol" w:hint="default"/>
      </w:rPr>
    </w:lvl>
    <w:lvl w:ilvl="1" w:tplc="C630C496">
      <w:start w:val="3"/>
      <w:numFmt w:val="bullet"/>
      <w:lvlText w:val="·"/>
      <w:lvlJc w:val="left"/>
      <w:pPr>
        <w:ind w:left="1440" w:hanging="360"/>
      </w:pPr>
      <w:rPr>
        <w:rFonts w:ascii="Calibri" w:eastAsia="Symbol"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EF439B8"/>
    <w:multiLevelType w:val="hybridMultilevel"/>
    <w:tmpl w:val="68EEE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659380">
    <w:abstractNumId w:val="0"/>
  </w:num>
  <w:num w:numId="2" w16cid:durableId="491071287">
    <w:abstractNumId w:val="4"/>
  </w:num>
  <w:num w:numId="3" w16cid:durableId="1586961067">
    <w:abstractNumId w:val="6"/>
  </w:num>
  <w:num w:numId="4" w16cid:durableId="847914862">
    <w:abstractNumId w:val="9"/>
  </w:num>
  <w:num w:numId="5" w16cid:durableId="310410798">
    <w:abstractNumId w:val="10"/>
  </w:num>
  <w:num w:numId="6" w16cid:durableId="1209297703">
    <w:abstractNumId w:val="3"/>
  </w:num>
  <w:num w:numId="7" w16cid:durableId="1594047710">
    <w:abstractNumId w:val="8"/>
  </w:num>
  <w:num w:numId="8" w16cid:durableId="140199006">
    <w:abstractNumId w:val="1"/>
  </w:num>
  <w:num w:numId="9" w16cid:durableId="179666630">
    <w:abstractNumId w:val="7"/>
  </w:num>
  <w:num w:numId="10" w16cid:durableId="572129941">
    <w:abstractNumId w:val="2"/>
  </w:num>
  <w:num w:numId="11" w16cid:durableId="989674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D8"/>
    <w:rsid w:val="0037056B"/>
    <w:rsid w:val="004F7841"/>
    <w:rsid w:val="006E46D8"/>
    <w:rsid w:val="00B02A44"/>
    <w:rsid w:val="00B7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756A6"/>
  <w15:docId w15:val="{CF5CD0BD-6A17-4C89-90F9-0C48C5CB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after="200" w:line="276" w:lineRule="auto"/>
    </w:pPr>
    <w:rPr>
      <w:sz w:val="22"/>
      <w:szCs w:val="22"/>
      <w:lang w:val="en-GB"/>
    </w:rPr>
  </w:style>
  <w:style w:type="paragraph" w:styleId="Heading2">
    <w:name w:val="heading 2"/>
    <w:basedOn w:val="Normal"/>
    <w:next w:val="Normal"/>
    <w:link w:val="Heading2Char"/>
    <w:uiPriority w:val="9"/>
    <w:unhideWhenUsed/>
    <w:qFormat/>
    <w:rsid w:val="004F784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customStyle="1" w:styleId="ColourfulListAccent11">
    <w:name w:val="Colourful List – Accent 11"/>
    <w:basedOn w:val="Normal"/>
    <w:uiPriority w:val="34"/>
    <w:qFormat/>
    <w:rsid w:val="00A446C9"/>
    <w:pPr>
      <w:ind w:left="720"/>
      <w:contextualSpacing/>
    </w:pPr>
  </w:style>
  <w:style w:type="character" w:customStyle="1" w:styleId="Heading2Char">
    <w:name w:val="Heading 2 Char"/>
    <w:basedOn w:val="DefaultParagraphFont"/>
    <w:link w:val="Heading2"/>
    <w:uiPriority w:val="9"/>
    <w:rsid w:val="004F7841"/>
    <w:rPr>
      <w:rFonts w:asciiTheme="majorHAnsi" w:eastAsiaTheme="majorEastAsia" w:hAnsiTheme="majorHAnsi" w:cstheme="majorBidi"/>
      <w:b/>
      <w:bCs/>
      <w:i/>
      <w:iCs/>
      <w:sz w:val="28"/>
      <w:szCs w:val="28"/>
      <w:lang w:val="en-GB"/>
    </w:rPr>
  </w:style>
  <w:style w:type="character" w:customStyle="1" w:styleId="cf01">
    <w:name w:val="cf01"/>
    <w:basedOn w:val="DefaultParagraphFont"/>
    <w:rsid w:val="00B02A44"/>
    <w:rPr>
      <w:rFonts w:ascii="Segoe UI" w:hAnsi="Segoe UI" w:cs="Segoe UI" w:hint="default"/>
      <w:color w:val="34343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lstmed.ac.uk/study/quality-manua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liv.ac.uk/media/livacuk/tqsd/code-of-practice-on-assessment/appendix_H_cop_asse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6B95E7F88C4448CF888F54F94AFC9" ma:contentTypeVersion="6" ma:contentTypeDescription="Create a new document." ma:contentTypeScope="" ma:versionID="0b88f4447abf7abe2c3dab0ef9a7b561">
  <xsd:schema xmlns:xsd="http://www.w3.org/2001/XMLSchema" xmlns:xs="http://www.w3.org/2001/XMLSchema" xmlns:p="http://schemas.microsoft.com/office/2006/metadata/properties" xmlns:ns2="ef871a64-4640-4b68-89e0-a50e2994eaaf" xmlns:ns3="c22bdfad-8a8e-482f-8ff6-bdb0989e8869" targetNamespace="http://schemas.microsoft.com/office/2006/metadata/properties" ma:root="true" ma:fieldsID="33c91566b61ee8a95fa1cbef6727ceb0" ns2:_="" ns3:_="">
    <xsd:import namespace="ef871a64-4640-4b68-89e0-a50e2994eaaf"/>
    <xsd:import namespace="c22bdfad-8a8e-482f-8ff6-bdb0989e88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71a64-4640-4b68-89e0-a50e2994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2bdfad-8a8e-482f-8ff6-bdb0989e88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4A5934CB-EAD6-40B2-B06A-CA2CEE692170}"/>
</file>

<file path=customXml/itemProps3.xml><?xml version="1.0" encoding="utf-8"?>
<ds:datastoreItem xmlns:ds="http://schemas.openxmlformats.org/officeDocument/2006/customXml" ds:itemID="{9CADFE62-476E-4E75-A1FF-7081F443C7CF}"/>
</file>

<file path=customXml/itemProps4.xml><?xml version="1.0" encoding="utf-8"?>
<ds:datastoreItem xmlns:ds="http://schemas.openxmlformats.org/officeDocument/2006/customXml" ds:itemID="{3636D9FA-A50B-4D14-BFD4-B8E3178B119B}"/>
</file>

<file path=docProps/app.xml><?xml version="1.0" encoding="utf-8"?>
<Properties xmlns="http://schemas.openxmlformats.org/officeDocument/2006/extended-properties" xmlns:vt="http://schemas.openxmlformats.org/officeDocument/2006/docPropsVTypes">
  <Template>Normal</Template>
  <TotalTime>11</TotalTime>
  <Pages>15</Pages>
  <Words>5000</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Thomas</dc:creator>
  <cp:lastModifiedBy>Joanna Fisher</cp:lastModifiedBy>
  <cp:revision>4</cp:revision>
  <cp:lastPrinted>2015-05-08T11:24:00Z</cp:lastPrinted>
  <dcterms:created xsi:type="dcterms:W3CDTF">2023-10-11T08:14:00Z</dcterms:created>
  <dcterms:modified xsi:type="dcterms:W3CDTF">2024-03-26T12:49:00Z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0x0101007976B95E7F88C4448CF888F54F94AFC9</vt:lpwstr>
  </property>
</Properties>
</file>