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6D50FA" w:rsidRPr="00251B66" w14:paraId="24DB19A6"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5E1D071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AA57C62"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9A18794" w14:textId="77777777" w:rsidR="006D50FA" w:rsidRPr="00251B66" w:rsidRDefault="006D50FA" w:rsidP="006D50FA">
            <w:pPr>
              <w:spacing w:after="0" w:line="240" w:lineRule="auto"/>
              <w:rPr>
                <w:rFonts w:asciiTheme="minorHAnsi" w:hAnsiTheme="minorHAnsi" w:cstheme="minorHAnsi"/>
                <w:b/>
                <w:sz w:val="20"/>
              </w:rPr>
            </w:pPr>
            <w:r w:rsidRPr="00251B66">
              <w:rPr>
                <w:rFonts w:asciiTheme="minorHAnsi" w:hAnsiTheme="minorHAnsi" w:cstheme="minorHAnsi"/>
                <w:b/>
                <w:sz w:val="20"/>
              </w:rPr>
              <w:t>Tropical Paediatrics</w:t>
            </w:r>
          </w:p>
        </w:tc>
      </w:tr>
      <w:tr w:rsidR="006D50FA" w:rsidRPr="00251B66" w14:paraId="7399F0EC"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0473C9D4" w14:textId="77777777" w:rsidR="006D50FA" w:rsidRPr="00251B66" w:rsidRDefault="006D50FA" w:rsidP="006D50F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912794B" w14:textId="77777777" w:rsidR="006D50FA" w:rsidRPr="00251B66" w:rsidRDefault="006D50FA" w:rsidP="006D50FA">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04C423B1"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228680C6"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73BC93B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47B57E7"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AE807F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MSc/TP</w:t>
            </w:r>
          </w:p>
        </w:tc>
      </w:tr>
      <w:tr w:rsidR="006D50FA" w:rsidRPr="00251B66" w14:paraId="52C5A8F1"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06D866F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36F2506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902FD8C" w14:textId="77777777" w:rsidR="006D50FA" w:rsidRPr="00251B66" w:rsidRDefault="006D50FA" w:rsidP="006D50FA">
            <w:pPr>
              <w:spacing w:after="0" w:line="240" w:lineRule="auto"/>
              <w:rPr>
                <w:rFonts w:asciiTheme="minorHAnsi" w:hAnsiTheme="minorHAnsi" w:cstheme="minorHAnsi"/>
                <w:sz w:val="20"/>
              </w:rPr>
            </w:pPr>
          </w:p>
        </w:tc>
      </w:tr>
      <w:tr w:rsidR="006D50FA" w:rsidRPr="00251B66" w14:paraId="6EEE299F"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03EF1187"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58011B5"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D33FFE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MSc – 180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MSc – 180 Credits:7</w:t>
            </w:r>
            <w:r w:rsidRPr="00251B66">
              <w:rPr>
                <w:rFonts w:asciiTheme="minorHAnsi" w:hAnsiTheme="minorHAnsi" w:cstheme="minorHAnsi"/>
                <w:lang w:eastAsia="en-GB"/>
              </w:rPr>
              <w:fldChar w:fldCharType="end"/>
            </w:r>
          </w:p>
        </w:tc>
      </w:tr>
      <w:tr w:rsidR="006D50FA" w:rsidRPr="00251B66" w14:paraId="0672DDE5"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41BFA2A3"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FCF1404"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763FBE4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PGDip – 120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PGDip – 120 Credits:7</w:t>
            </w:r>
            <w:r w:rsidRPr="00251B66">
              <w:rPr>
                <w:rFonts w:asciiTheme="minorHAnsi" w:hAnsiTheme="minorHAnsi" w:cstheme="minorHAnsi"/>
                <w:lang w:eastAsia="en-GB"/>
              </w:rPr>
              <w:fldChar w:fldCharType="end"/>
            </w:r>
          </w:p>
        </w:tc>
      </w:tr>
      <w:tr w:rsidR="006D50FA" w:rsidRPr="00251B66" w14:paraId="116617AF"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7FB74DAA"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62B6ACB"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3AACC74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PGCert – 60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PGCert – 60 Credits:7</w:t>
            </w:r>
            <w:r w:rsidRPr="00251B66">
              <w:rPr>
                <w:rFonts w:asciiTheme="minorHAnsi" w:hAnsiTheme="minorHAnsi" w:cstheme="minorHAnsi"/>
                <w:lang w:eastAsia="en-GB"/>
              </w:rPr>
              <w:fldChar w:fldCharType="end"/>
            </w:r>
          </w:p>
        </w:tc>
      </w:tr>
      <w:tr w:rsidR="006D50FA" w:rsidRPr="00251B66" w14:paraId="0C207E64"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157A4526"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0EBB8CE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4C1992C5" w14:textId="77777777" w:rsidR="006D50FA" w:rsidRPr="00251B66" w:rsidRDefault="006D50FA" w:rsidP="006D50FA">
            <w:pPr>
              <w:spacing w:after="0" w:line="240" w:lineRule="auto"/>
              <w:rPr>
                <w:rFonts w:asciiTheme="minorHAnsi" w:hAnsiTheme="minorHAnsi" w:cstheme="minorHAnsi"/>
                <w:sz w:val="20"/>
              </w:rPr>
            </w:pPr>
          </w:p>
        </w:tc>
      </w:tr>
      <w:tr w:rsidR="006D50FA" w:rsidRPr="00251B66" w14:paraId="721EC3EC"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559D683E"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2B4E8EB"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58436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MSc – 180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MSc – 180 Credits:7</w:t>
            </w:r>
            <w:r w:rsidRPr="00251B66">
              <w:rPr>
                <w:rFonts w:asciiTheme="minorHAnsi" w:hAnsiTheme="minorHAnsi" w:cstheme="minorHAnsi"/>
                <w:lang w:eastAsia="en-GB"/>
              </w:rPr>
              <w:fldChar w:fldCharType="end"/>
            </w:r>
          </w:p>
        </w:tc>
      </w:tr>
      <w:tr w:rsidR="006D50FA" w:rsidRPr="00251B66" w14:paraId="26ACFA28"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214F1817"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25BFECC"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4ACD2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PGDip – 120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PGDip – 120 Credits:7</w:t>
            </w:r>
            <w:r w:rsidRPr="00251B66">
              <w:rPr>
                <w:rFonts w:asciiTheme="minorHAnsi" w:hAnsiTheme="minorHAnsi" w:cstheme="minorHAnsi"/>
                <w:lang w:eastAsia="en-GB"/>
              </w:rPr>
              <w:fldChar w:fldCharType="end"/>
            </w:r>
          </w:p>
        </w:tc>
      </w:tr>
      <w:tr w:rsidR="006D50FA" w:rsidRPr="00251B66" w14:paraId="0F9DB4C0"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550591B8"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1B41ABB" w14:textId="77777777" w:rsidR="006D50FA" w:rsidRPr="00251B66" w:rsidRDefault="006D50FA" w:rsidP="006D50FA">
            <w:pPr>
              <w:spacing w:after="0" w:line="240" w:lineRule="auto"/>
              <w:rPr>
                <w:rFonts w:asciiTheme="minorHAnsi" w:hAnsiTheme="minorHAnsi" w:cstheme="minorHAnsi"/>
                <w:color w:val="333333"/>
                <w:sz w:val="20"/>
              </w:rPr>
            </w:pPr>
            <w:r w:rsidRPr="00251B66">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725E7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"7" = "" "N/A" "</w:instrText>
            </w:r>
            <w:r w:rsidRPr="00251B66">
              <w:rPr>
                <w:rFonts w:asciiTheme="minorHAnsi" w:hAnsiTheme="minorHAnsi" w:cstheme="minorHAnsi"/>
                <w:sz w:val="20"/>
                <w:szCs w:val="20"/>
                <w:lang w:eastAsia="en-GB"/>
              </w:rPr>
              <w:instrText>PGCert – 60 Credits:7</w:instrText>
            </w:r>
            <w:r w:rsidRPr="00251B66">
              <w:rPr>
                <w:rFonts w:asciiTheme="minorHAnsi" w:hAnsiTheme="minorHAnsi" w:cstheme="minorHAnsi"/>
                <w:lang w:eastAsia="en-GB"/>
              </w:rPr>
              <w:instrText xml:space="preserve">" </w:instrText>
            </w:r>
            <w:r w:rsidRPr="00251B66">
              <w:rPr>
                <w:rFonts w:asciiTheme="minorHAnsi" w:hAnsiTheme="minorHAnsi" w:cstheme="minorHAnsi"/>
                <w:lang w:eastAsia="en-GB"/>
              </w:rPr>
              <w:fldChar w:fldCharType="separate"/>
            </w:r>
            <w:r w:rsidRPr="00251B66">
              <w:rPr>
                <w:rFonts w:asciiTheme="minorHAnsi" w:hAnsiTheme="minorHAnsi" w:cstheme="minorHAnsi"/>
                <w:sz w:val="20"/>
                <w:szCs w:val="20"/>
                <w:lang w:eastAsia="en-GB"/>
              </w:rPr>
              <w:t>PGCert – 60 Credits:7</w:t>
            </w:r>
            <w:r w:rsidRPr="00251B66">
              <w:rPr>
                <w:rFonts w:asciiTheme="minorHAnsi" w:hAnsiTheme="minorHAnsi" w:cstheme="minorHAnsi"/>
                <w:lang w:eastAsia="en-GB"/>
              </w:rPr>
              <w:fldChar w:fldCharType="end"/>
            </w:r>
          </w:p>
        </w:tc>
      </w:tr>
    </w:tbl>
    <w:p w14:paraId="302BD6DC" w14:textId="77777777" w:rsidR="006D50FA" w:rsidRPr="00251B66" w:rsidRDefault="006D50FA" w:rsidP="006D50FA">
      <w:pPr>
        <w:tabs>
          <w:tab w:val="left" w:pos="482"/>
          <w:tab w:val="left" w:pos="2892"/>
        </w:tabs>
        <w:spacing w:after="0" w:line="240" w:lineRule="auto"/>
        <w:rPr>
          <w:rFonts w:asciiTheme="minorHAnsi" w:hAnsiTheme="minorHAnsi" w:cstheme="minorHAnsi"/>
          <w:sz w:val="10"/>
          <w:szCs w:val="10"/>
        </w:rPr>
      </w:pPr>
      <w:r w:rsidRPr="00251B66">
        <w:rPr>
          <w:rFonts w:asciiTheme="minorHAnsi" w:hAnsiTheme="minorHAnsi" w:cstheme="minorHAnsi"/>
          <w:sz w:val="10"/>
          <w:szCs w:val="10"/>
        </w:rPr>
        <w:tab/>
      </w:r>
      <w:r w:rsidRPr="00251B66">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6D50FA" w:rsidRPr="00251B66" w14:paraId="530C8585" w14:textId="77777777" w:rsidTr="00286CF7">
        <w:tc>
          <w:tcPr>
            <w:tcW w:w="482" w:type="dxa"/>
            <w:tcBorders>
              <w:top w:val="nil"/>
              <w:left w:val="nil"/>
              <w:bottom w:val="nil"/>
              <w:right w:val="nil"/>
            </w:tcBorders>
            <w:shd w:val="clear" w:color="auto" w:fill="auto"/>
            <w:tcMar>
              <w:top w:w="28" w:type="dxa"/>
              <w:left w:w="57" w:type="dxa"/>
              <w:bottom w:w="28" w:type="dxa"/>
              <w:right w:w="57" w:type="dxa"/>
            </w:tcMar>
          </w:tcPr>
          <w:p w14:paraId="1CDE76BD"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D7DE8B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553C8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1AFEBEB0" w14:textId="77777777" w:rsidR="006D50FA" w:rsidRPr="00251B66" w:rsidRDefault="006D50FA" w:rsidP="006D50FA">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39E624A8" w14:textId="77777777" w:rsidR="006D50FA" w:rsidRPr="00251B66" w:rsidRDefault="006D50FA" w:rsidP="006D50FA">
            <w:pPr>
              <w:spacing w:after="0" w:line="240" w:lineRule="auto"/>
              <w:ind w:left="-224" w:firstLine="224"/>
              <w:jc w:val="both"/>
              <w:rPr>
                <w:rFonts w:asciiTheme="minorHAnsi" w:hAnsiTheme="minorHAnsi" w:cstheme="minorHAnsi"/>
                <w:b/>
                <w:color w:val="B11636"/>
                <w:sz w:val="20"/>
              </w:rPr>
            </w:pPr>
            <w:r w:rsidRPr="00251B66">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4D190CC9" w14:textId="77777777" w:rsidR="006D50FA" w:rsidRPr="00251B66" w:rsidRDefault="006D50FA" w:rsidP="006D50FA">
            <w:pPr>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End Date</w:t>
            </w:r>
          </w:p>
        </w:tc>
        <w:tc>
          <w:tcPr>
            <w:tcW w:w="2179" w:type="dxa"/>
            <w:gridSpan w:val="2"/>
            <w:tcBorders>
              <w:top w:val="single" w:sz="4" w:space="0" w:color="A6A6A6"/>
              <w:left w:val="single" w:sz="4" w:space="0" w:color="A6A6A6"/>
              <w:bottom w:val="single" w:sz="4" w:space="0" w:color="A6A6A6"/>
              <w:right w:val="single" w:sz="4" w:space="0" w:color="A6A6A6"/>
            </w:tcBorders>
            <w:shd w:val="clear" w:color="auto" w:fill="F0F0F0"/>
          </w:tcPr>
          <w:p w14:paraId="550C46F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September 2024</w:t>
            </w:r>
          </w:p>
        </w:tc>
      </w:tr>
      <w:tr w:rsidR="006D50FA" w:rsidRPr="00251B66" w14:paraId="5FB9BAFC"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226B13D6"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0E4CE64"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64CE770B"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5CBF8F2B"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347409E"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F86DCE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D4FB7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Annually in September</w:t>
            </w:r>
          </w:p>
        </w:tc>
      </w:tr>
      <w:tr w:rsidR="006D50FA" w:rsidRPr="00251B66" w14:paraId="42FBF9D7"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3BE4526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139A423"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5ABC7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FT</w:t>
            </w:r>
          </w:p>
        </w:tc>
      </w:tr>
      <w:tr w:rsidR="006D50FA" w:rsidRPr="00251B66" w14:paraId="523964A1"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57AC8F2F"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1FDF55D"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6BAAADB"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44783ACD"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ED662DB"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19B5AC2"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F566D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LSTM LT REG 01</w:t>
            </w:r>
          </w:p>
        </w:tc>
      </w:tr>
      <w:tr w:rsidR="006D50FA" w:rsidRPr="00251B66" w14:paraId="51138A40"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53749BD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8B915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53E20A" w14:textId="77777777" w:rsidR="006D50FA" w:rsidRPr="00251B66" w:rsidRDefault="006D50FA" w:rsidP="006D50FA">
            <w:pPr>
              <w:spacing w:after="0" w:line="240" w:lineRule="auto"/>
              <w:rPr>
                <w:rFonts w:asciiTheme="minorHAnsi" w:hAnsiTheme="minorHAnsi" w:cstheme="minorHAnsi"/>
                <w:sz w:val="20"/>
              </w:rPr>
            </w:pPr>
          </w:p>
        </w:tc>
      </w:tr>
      <w:tr w:rsidR="006D50FA" w:rsidRPr="00251B66" w14:paraId="0A9D139B"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5AB9363"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422A82"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65ACA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 = "No" "N/A" "" </w:instrText>
            </w:r>
            <w:r w:rsidR="00286CF7">
              <w:rPr>
                <w:rFonts w:asciiTheme="minorHAnsi" w:hAnsiTheme="minorHAnsi" w:cstheme="minorHAnsi"/>
                <w:lang w:eastAsia="en-GB"/>
              </w:rPr>
              <w:fldChar w:fldCharType="separate"/>
            </w:r>
            <w:r w:rsidRPr="00251B66">
              <w:rPr>
                <w:rFonts w:asciiTheme="minorHAnsi" w:hAnsiTheme="minorHAnsi" w:cstheme="minorHAnsi"/>
                <w:lang w:eastAsia="en-GB"/>
              </w:rPr>
              <w:fldChar w:fldCharType="end"/>
            </w:r>
          </w:p>
        </w:tc>
      </w:tr>
      <w:tr w:rsidR="006D50FA" w:rsidRPr="00251B66" w14:paraId="6AF290CC"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705D6BB"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60BB15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9EC4D9" w14:textId="77777777" w:rsidR="006D50FA" w:rsidRPr="00251B66" w:rsidRDefault="006D50FA" w:rsidP="006D50FA">
            <w:pPr>
              <w:spacing w:after="0"/>
              <w:rPr>
                <w:rFonts w:asciiTheme="minorHAnsi" w:hAnsiTheme="minorHAnsi" w:cstheme="minorHAnsi"/>
                <w:sz w:val="20"/>
              </w:rPr>
            </w:pPr>
            <w:r w:rsidRPr="00251B66">
              <w:rPr>
                <w:rFonts w:asciiTheme="minorHAnsi" w:hAnsiTheme="minorHAnsi" w:cstheme="minorHAnsi"/>
                <w:lang w:eastAsia="en-GB"/>
              </w:rPr>
              <w:fldChar w:fldCharType="begin"/>
            </w:r>
            <w:r w:rsidRPr="00251B66">
              <w:rPr>
                <w:rFonts w:asciiTheme="minorHAnsi" w:hAnsiTheme="minorHAnsi" w:cstheme="minorHAnsi"/>
                <w:lang w:eastAsia="en-GB"/>
              </w:rPr>
              <w:instrText xml:space="preserve"> IF   "" = "No" "N/A" "" </w:instrText>
            </w:r>
            <w:r w:rsidR="00286CF7">
              <w:rPr>
                <w:rFonts w:asciiTheme="minorHAnsi" w:hAnsiTheme="minorHAnsi" w:cstheme="minorHAnsi"/>
                <w:lang w:eastAsia="en-GB"/>
              </w:rPr>
              <w:fldChar w:fldCharType="separate"/>
            </w:r>
            <w:r w:rsidRPr="00251B66">
              <w:rPr>
                <w:rFonts w:asciiTheme="minorHAnsi" w:hAnsiTheme="minorHAnsi" w:cstheme="minorHAnsi"/>
                <w:lang w:eastAsia="en-GB"/>
              </w:rPr>
              <w:fldChar w:fldCharType="end"/>
            </w:r>
          </w:p>
        </w:tc>
      </w:tr>
      <w:tr w:rsidR="006D50FA" w:rsidRPr="00251B66" w14:paraId="1D7582A9"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6A9C563" w14:textId="77777777" w:rsidR="006D50FA" w:rsidRPr="00251B66" w:rsidRDefault="006D50FA" w:rsidP="006D50F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A065ABA" w14:textId="77777777" w:rsidR="006D50FA" w:rsidRPr="00251B66" w:rsidRDefault="006D50FA" w:rsidP="006D50FA">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0D383D7"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108EB4CA"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0223FA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F17EC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9880B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Pui-Ying Iroh Tam</w:t>
            </w:r>
          </w:p>
        </w:tc>
      </w:tr>
      <w:tr w:rsidR="006D50FA" w:rsidRPr="00251B66" w14:paraId="2AEA594D"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DBA67B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32A02D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BBDBC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Clinical Masters Board of Studies</w:t>
            </w:r>
          </w:p>
        </w:tc>
      </w:tr>
      <w:tr w:rsidR="006D50FA" w:rsidRPr="00251B66" w14:paraId="5F4C8F4B"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B70B5D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FBDA6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F6ACB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Board of Examiners</w:t>
            </w:r>
          </w:p>
        </w:tc>
      </w:tr>
      <w:tr w:rsidR="006D50FA" w:rsidRPr="00251B66" w14:paraId="5191075B"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7220D8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06DF9B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611BD1E" w14:textId="49D998FB" w:rsidR="006D50FA" w:rsidRPr="00251B66" w:rsidRDefault="00286CF7" w:rsidP="006D50FA">
            <w:pPr>
              <w:spacing w:after="0" w:line="240" w:lineRule="auto"/>
              <w:rPr>
                <w:rFonts w:asciiTheme="minorHAnsi" w:hAnsiTheme="minorHAnsi" w:cstheme="minorHAnsi"/>
                <w:sz w:val="20"/>
              </w:rPr>
            </w:pPr>
            <w:r>
              <w:rPr>
                <w:rFonts w:asciiTheme="minorHAnsi" w:hAnsiTheme="minorHAnsi" w:cstheme="minorHAnsi"/>
                <w:sz w:val="20"/>
              </w:rPr>
              <w:t>Dr. Grant Mackenzie</w:t>
            </w:r>
          </w:p>
        </w:tc>
      </w:tr>
      <w:tr w:rsidR="006D50FA" w:rsidRPr="00251B66" w14:paraId="4EA8DDAC"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3D417A2"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A9B7912"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9806B7F"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3B394788"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3F4CF71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6B0CF0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 xml:space="preserve">Professional or </w:t>
            </w:r>
            <w:r w:rsidRPr="00251B66">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0321E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None</w:t>
            </w:r>
          </w:p>
        </w:tc>
      </w:tr>
      <w:tr w:rsidR="006D50FA" w:rsidRPr="00251B66" w14:paraId="2F043811"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F79FC5B"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5D301A2"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AF25DC6"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194AF7BA"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FE7B46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70181AF"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FD8C002" w14:textId="77777777" w:rsidR="006D50FA" w:rsidRPr="00251B66" w:rsidRDefault="006D50FA" w:rsidP="00286CF7">
            <w:pPr>
              <w:spacing w:after="0" w:line="240" w:lineRule="auto"/>
              <w:rPr>
                <w:rFonts w:asciiTheme="minorHAnsi" w:hAnsiTheme="minorHAnsi" w:cstheme="minorHAnsi"/>
                <w:sz w:val="20"/>
              </w:rPr>
            </w:pPr>
            <w:r w:rsidRPr="00251B66">
              <w:rPr>
                <w:rFonts w:asciiTheme="minorHAnsi" w:hAnsiTheme="minorHAnsi" w:cstheme="minorHAnsi"/>
                <w:sz w:val="20"/>
              </w:rPr>
              <w:t>Priorities of relevant national and international organisations in global health (Department for International Development, UK; United States Agency for International Development; World Health Organisation); QAA Master’s Degree Characteristics (2020); The Frameworks for Higher Education Qualifications of UK Degree-Awarding Bodies (2014)</w:t>
            </w:r>
          </w:p>
        </w:tc>
      </w:tr>
      <w:tr w:rsidR="006D50FA" w:rsidRPr="00251B66" w14:paraId="09C54966"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6C0E5CBB"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E085AAE"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218BC305"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16EC42ED"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09D727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33D4A12"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4F84B5" w14:textId="77777777" w:rsidR="006D50FA" w:rsidRPr="00251B66" w:rsidRDefault="006D50FA" w:rsidP="006D50FA">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22A2EA60" w14:textId="77777777" w:rsidR="006D50FA" w:rsidRPr="00251B66" w:rsidRDefault="006D50FA" w:rsidP="006D50FA">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5F061773"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07BE87E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337126DA" w14:textId="77777777" w:rsidR="006D50FA" w:rsidRPr="00251B66" w:rsidRDefault="006D50FA" w:rsidP="006D50FA">
            <w:pPr>
              <w:spacing w:after="0" w:line="240" w:lineRule="auto"/>
              <w:rPr>
                <w:rFonts w:asciiTheme="minorHAnsi" w:hAnsiTheme="minorHAnsi" w:cstheme="minorHAnsi"/>
                <w:sz w:val="20"/>
              </w:rPr>
            </w:pPr>
          </w:p>
        </w:tc>
      </w:tr>
      <w:tr w:rsidR="006D50FA" w:rsidRPr="00251B66" w14:paraId="1937E32E"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00D04DC0"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2437572"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00FD8730" w14:textId="77777777" w:rsidR="006D50FA" w:rsidRPr="00251B66" w:rsidRDefault="006D50FA" w:rsidP="006D50FA">
            <w:pPr>
              <w:spacing w:after="0" w:line="240" w:lineRule="auto"/>
              <w:rPr>
                <w:rFonts w:asciiTheme="minorHAnsi" w:hAnsiTheme="minorHAnsi" w:cstheme="minorHAnsi"/>
                <w:sz w:val="8"/>
                <w:szCs w:val="10"/>
              </w:rPr>
            </w:pPr>
          </w:p>
        </w:tc>
      </w:tr>
      <w:tr w:rsidR="00286CF7" w:rsidRPr="00251B66" w14:paraId="6BB921BB"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0130BAB" w14:textId="77777777" w:rsidR="00286CF7" w:rsidRPr="00251B66" w:rsidRDefault="00286CF7" w:rsidP="00286CF7">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5B367B0" w14:textId="77777777" w:rsidR="00286CF7" w:rsidRPr="00251B66" w:rsidRDefault="00286CF7" w:rsidP="00286CF7">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C5E2A8" w14:textId="77777777" w:rsidR="00286CF7" w:rsidRPr="005221CA" w:rsidRDefault="00286CF7" w:rsidP="00286CF7">
            <w:pPr>
              <w:spacing w:after="0" w:line="240" w:lineRule="auto"/>
              <w:rPr>
                <w:rFonts w:asciiTheme="minorHAnsi" w:hAnsiTheme="minorHAnsi" w:cstheme="minorHAnsi"/>
                <w:sz w:val="20"/>
              </w:rPr>
            </w:pPr>
            <w:r w:rsidRPr="005221CA">
              <w:rPr>
                <w:rFonts w:asciiTheme="minorHAnsi" w:hAnsiTheme="minorHAnsi" w:cstheme="minorHAnsi"/>
                <w:sz w:val="20"/>
              </w:rPr>
              <w:t>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duration, nature of fieldwork and complexity of project can range from approximately £3,000-£5,000). The School will provide comprehensive insurance for off-site work and cover the cost of this.</w:t>
            </w:r>
          </w:p>
          <w:p w14:paraId="532FCC30" w14:textId="22953E65" w:rsidR="00286CF7" w:rsidRPr="00251B66" w:rsidRDefault="00286CF7" w:rsidP="00286CF7">
            <w:pPr>
              <w:spacing w:after="0" w:line="240" w:lineRule="auto"/>
              <w:rPr>
                <w:rFonts w:asciiTheme="minorHAnsi" w:hAnsiTheme="minorHAnsi" w:cstheme="minorHAnsi"/>
                <w:sz w:val="20"/>
              </w:rPr>
            </w:pPr>
            <w:r w:rsidRPr="005221CA">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384FEA09" w14:textId="77777777" w:rsidR="006D50FA" w:rsidRPr="00251B66" w:rsidRDefault="006D50FA" w:rsidP="006D50FA">
      <w:pPr>
        <w:rPr>
          <w:rFonts w:asciiTheme="minorHAnsi" w:hAnsiTheme="minorHAnsi" w:cstheme="minorHAnsi"/>
          <w:sz w:val="20"/>
        </w:rPr>
        <w:sectPr w:rsidR="006D50FA" w:rsidRPr="00251B66" w:rsidSect="006D50F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6D50FA" w:rsidRPr="00251B66" w14:paraId="56F048FB" w14:textId="77777777" w:rsidTr="006D50FA">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6CD232B5" w14:textId="77777777" w:rsidR="006D50FA" w:rsidRPr="00251B66" w:rsidRDefault="006D50FA" w:rsidP="003309BB">
            <w:pPr>
              <w:pStyle w:val="Heading2"/>
              <w:spacing w:before="0" w:line="240" w:lineRule="auto"/>
              <w:rPr>
                <w:rFonts w:asciiTheme="minorHAnsi" w:hAnsiTheme="minorHAnsi" w:cstheme="minorHAnsi"/>
                <w:b/>
                <w:color w:val="333333"/>
                <w:szCs w:val="24"/>
              </w:rPr>
            </w:pPr>
            <w:r w:rsidRPr="003309BB">
              <w:rPr>
                <w:rFonts w:asciiTheme="minorHAnsi" w:hAnsiTheme="minorHAnsi" w:cstheme="minorHAnsi"/>
                <w:b/>
                <w:bCs/>
                <w:color w:val="auto"/>
                <w:sz w:val="22"/>
                <w:szCs w:val="22"/>
              </w:rPr>
              <w:lastRenderedPageBreak/>
              <w:t>Part B: Programme Aims and Outcomes</w:t>
            </w:r>
          </w:p>
        </w:tc>
      </w:tr>
      <w:tr w:rsidR="006D50FA" w:rsidRPr="00251B66" w14:paraId="6541D687" w14:textId="77777777" w:rsidTr="006D50FA">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5B2CAF81"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5C55DE66"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Overview of the Programme</w:t>
            </w:r>
          </w:p>
        </w:tc>
      </w:tr>
      <w:tr w:rsidR="006D50FA" w:rsidRPr="00251B66" w14:paraId="005691D1" w14:textId="77777777" w:rsidTr="006D50FA">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CFF354" w14:textId="77777777" w:rsidR="006D50FA" w:rsidRPr="00251B66" w:rsidRDefault="006D50FA" w:rsidP="006D50FA">
            <w:pPr>
              <w:spacing w:before="120" w:after="120" w:line="240" w:lineRule="auto"/>
              <w:rPr>
                <w:rFonts w:asciiTheme="minorHAnsi" w:hAnsiTheme="minorHAnsi" w:cstheme="minorHAnsi"/>
                <w:sz w:val="20"/>
              </w:rPr>
            </w:pPr>
            <w:r w:rsidRPr="00251B66">
              <w:rPr>
                <w:rFonts w:asciiTheme="minorHAnsi" w:hAnsiTheme="minorHAnsi" w:cstheme="minorHAnsi"/>
                <w:sz w:val="20"/>
              </w:rPr>
              <w:t xml:space="preserve">This programme develops professional skills including leadership and governance skills along with critical appraisal of evidence as applicable to clinical practice applicable to paediatric healthcare. Research skills as applicable to a wide range of paediatric problems in clinical and epidemiological settings in low- and middle-income settings will be developed including the ethical considerations both in clinical and research practice. Emphasis is given to the scientific and empiric evidence for diagnosis, management and control of the most prevalent diseases in low- and middle-income settings, with particular reference to high burden diseases such as tuberculosis, HIV and malaria, from a public health and clinical perspective. It aims to provide students with knowledge, skills and understanding needed to enable them to contribute to strengthening health systems in support of child health, facilitating the implementation and scale up of good clinical practice, and raising awareness amongst public, fellow professionals and politicians of the need for more effective use of knowledge and tools to impact on various health indicators. Where relevant, various vulnerable groups in society will be discussed in the context of specific medical problems in low- and middle-income settings. Teaching methods will include interactive lectures, case based learning and small group work as well as simulation scenarios. </w:t>
            </w:r>
          </w:p>
          <w:p w14:paraId="29B6A1C7" w14:textId="77777777" w:rsidR="006D50FA" w:rsidRPr="00251B66" w:rsidRDefault="006D50FA" w:rsidP="006D50FA">
            <w:pPr>
              <w:spacing w:before="120" w:after="120" w:line="240" w:lineRule="auto"/>
              <w:rPr>
                <w:rFonts w:asciiTheme="minorHAnsi" w:hAnsiTheme="minorHAnsi" w:cstheme="minorHAnsi"/>
                <w:sz w:val="20"/>
              </w:rPr>
            </w:pPr>
            <w:r w:rsidRPr="00251B66">
              <w:rPr>
                <w:rFonts w:asciiTheme="minorHAnsi" w:hAnsiTheme="minorHAnsi" w:cstheme="minorHAnsi"/>
                <w:sz w:val="20"/>
              </w:rPr>
              <w:t xml:space="preserve">Following the taught programme, participants will complete a project/dissertation, choosing from a range of options according to the individual interests including a period of applied research, a systematic review, a quality improvement project or a clinical placement, either overseas or in Liverpool. Projects should be discussed early in the course and indeed pre-course for students with specific ideas in mind, to facilitate the appropriate pathway though the programme. </w:t>
            </w:r>
          </w:p>
          <w:p w14:paraId="5E6914FA" w14:textId="77777777" w:rsidR="006D50FA" w:rsidRPr="00251B66" w:rsidRDefault="006D50FA" w:rsidP="006D50FA">
            <w:pPr>
              <w:spacing w:before="120" w:after="120" w:line="240" w:lineRule="auto"/>
              <w:rPr>
                <w:rFonts w:asciiTheme="minorHAnsi" w:hAnsiTheme="minorHAnsi" w:cstheme="minorHAnsi"/>
                <w:sz w:val="20"/>
              </w:rPr>
            </w:pPr>
            <w:r w:rsidRPr="00251B66">
              <w:rPr>
                <w:rFonts w:asciiTheme="minorHAnsi" w:hAnsiTheme="minorHAnsi" w:cstheme="minorHAnsi"/>
                <w:sz w:val="20"/>
              </w:rPr>
              <w:t>This clinical MSc will have an emphasis on the infectious diseases’ aspects in low- and middle-income settings along with relevant non-infectious clinical problems in the paediatric setting. The course will commence with core teaching on the Evidence application for clinical practice, looking at study design and critical appraisal to then apply that knowledge in practice, the other 2 modules in the 1st semester will be Essentials of Tropical Medicine module and a Leadership and education principles in clinical practice module which will be valuable, and a novel module, designed to equip health care professionals to lead the wider health care team in various areas of clinical practice and how to apply education principles and training to day-to-day clinical work including how to design training programmes and ensure clinical evidence is applied in practice. These generic modules applicable to both adult and paediatric care, will have examples and scenarios in both settings for students on both courses.</w:t>
            </w:r>
          </w:p>
        </w:tc>
      </w:tr>
      <w:tr w:rsidR="006D50FA" w:rsidRPr="00251B66" w14:paraId="71F95190" w14:textId="77777777" w:rsidTr="006D50FA">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424ADFC" w14:textId="77777777" w:rsidR="006D50FA" w:rsidRPr="00251B66" w:rsidRDefault="006D50FA" w:rsidP="006D50FA">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E3352B8"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23C9C3FA" w14:textId="77777777" w:rsidTr="006D50FA">
        <w:tc>
          <w:tcPr>
            <w:tcW w:w="234" w:type="pct"/>
            <w:tcBorders>
              <w:top w:val="nil"/>
              <w:left w:val="nil"/>
              <w:bottom w:val="nil"/>
              <w:right w:val="nil"/>
            </w:tcBorders>
            <w:shd w:val="clear" w:color="auto" w:fill="auto"/>
            <w:tcMar>
              <w:top w:w="28" w:type="dxa"/>
              <w:left w:w="57" w:type="dxa"/>
              <w:bottom w:w="28" w:type="dxa"/>
              <w:right w:w="57" w:type="dxa"/>
            </w:tcMar>
          </w:tcPr>
          <w:p w14:paraId="04BAE2E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109E4BA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Aims of the Programme</w:t>
            </w:r>
          </w:p>
        </w:tc>
      </w:tr>
      <w:tr w:rsidR="006D50FA" w:rsidRPr="00251B66" w14:paraId="798AF4D9" w14:textId="77777777" w:rsidTr="006D50FA">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E70140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CBD31F2"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01321637"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Entry Award</w:t>
            </w:r>
          </w:p>
        </w:tc>
      </w:tr>
      <w:tr w:rsidR="006D50FA" w:rsidRPr="00251B66" w14:paraId="15D225F3"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E023D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CCC46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Develop students’ knowledge and comprehension of patient safety and quality improvement in health care in the context of child health, to enable students to develop and run their own quality improvement projects to improve the health of people in low- and middle-income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9978B9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67BF4E3C"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06A0D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54149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Will allow students to critically evaluate evidence in the preventive and curative management strategies that promote health and well-being in low- 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3A7CF0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15C93CB5"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29413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B6D623"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Facilitate high quality learning that is informed by critical analysis of current research in the area of tropical paediatrics.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F41AE5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0E2DD5EA"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2AB92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0DFF5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Provide healthcare workers with professional skills including leadership and skills relevant to applying research-based evidence-based medicine in tropical paediatrics  in low-and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20A3F5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42DACA1F"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7420B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16DFF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Enable students to comprehend and conduct health-related research. With an option of conducting a piece of health-related research as part of the dissertation</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99C0E3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Only</w:t>
            </w:r>
          </w:p>
        </w:tc>
      </w:tr>
      <w:tr w:rsidR="006D50FA" w:rsidRPr="00251B66" w14:paraId="52BE20DE" w14:textId="77777777" w:rsidTr="006D50F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88D53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6768A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Produce graduates who are experienced, committed, informed, pro-active and effective professionals, capable of taking substantial and leading healthcare professional roles.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427B7A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56B4CB3A" w14:textId="77777777" w:rsidTr="006D50FA">
        <w:tc>
          <w:tcPr>
            <w:tcW w:w="5000" w:type="pct"/>
            <w:gridSpan w:val="4"/>
            <w:tcBorders>
              <w:top w:val="single" w:sz="4" w:space="0" w:color="A6A6A6"/>
              <w:left w:val="nil"/>
              <w:bottom w:val="nil"/>
              <w:right w:val="nil"/>
            </w:tcBorders>
            <w:shd w:val="clear" w:color="auto" w:fill="auto"/>
          </w:tcPr>
          <w:p w14:paraId="62FFC741" w14:textId="77777777" w:rsidR="006D50FA" w:rsidRPr="00251B66" w:rsidRDefault="006D50FA" w:rsidP="006D50FA">
            <w:pPr>
              <w:spacing w:after="0" w:line="240" w:lineRule="auto"/>
              <w:rPr>
                <w:rFonts w:asciiTheme="minorHAnsi" w:hAnsiTheme="minorHAnsi" w:cstheme="minorHAnsi"/>
                <w:sz w:val="4"/>
                <w:szCs w:val="4"/>
              </w:rPr>
            </w:pPr>
          </w:p>
          <w:p w14:paraId="098BE3F4" w14:textId="77777777" w:rsidR="006D50FA" w:rsidRPr="00251B66" w:rsidRDefault="006D50FA" w:rsidP="006D50FA">
            <w:pPr>
              <w:spacing w:after="0" w:line="240" w:lineRule="auto"/>
              <w:rPr>
                <w:rFonts w:asciiTheme="minorHAnsi" w:hAnsiTheme="minorHAnsi" w:cstheme="minorHAnsi"/>
                <w:sz w:val="4"/>
                <w:szCs w:val="4"/>
              </w:rPr>
            </w:pPr>
          </w:p>
        </w:tc>
      </w:tr>
    </w:tbl>
    <w:p w14:paraId="70E543C3" w14:textId="77777777" w:rsidR="001C2DC8" w:rsidRPr="00251B66" w:rsidRDefault="001C2DC8" w:rsidP="006D50FA">
      <w:pPr>
        <w:tabs>
          <w:tab w:val="left" w:pos="766"/>
        </w:tabs>
        <w:spacing w:before="60" w:after="60" w:line="240" w:lineRule="auto"/>
        <w:rPr>
          <w:rFonts w:asciiTheme="minorHAnsi" w:hAnsiTheme="minorHAnsi" w:cstheme="minorHAnsi"/>
          <w:b/>
          <w:color w:val="B11636"/>
          <w:sz w:val="20"/>
        </w:rPr>
      </w:pPr>
    </w:p>
    <w:p w14:paraId="26658BEC" w14:textId="77777777" w:rsidR="006D50FA" w:rsidRPr="00251B66" w:rsidRDefault="001C2DC8" w:rsidP="006D50FA">
      <w:pPr>
        <w:tabs>
          <w:tab w:val="left" w:pos="766"/>
        </w:tabs>
        <w:spacing w:before="60" w:after="60" w:line="240" w:lineRule="auto"/>
        <w:rPr>
          <w:rFonts w:asciiTheme="minorHAnsi" w:hAnsiTheme="minorHAnsi" w:cstheme="minorHAnsi"/>
          <w:b/>
          <w:color w:val="B11636"/>
          <w:sz w:val="20"/>
        </w:rPr>
      </w:pPr>
      <w:r w:rsidRPr="00251B66">
        <w:rPr>
          <w:rFonts w:asciiTheme="minorHAnsi" w:hAnsiTheme="minorHAnsi" w:cstheme="minorHAnsi"/>
          <w:b/>
          <w:color w:val="B11636"/>
          <w:sz w:val="20"/>
        </w:rPr>
        <w:br w:type="page"/>
      </w:r>
      <w:r w:rsidR="006D50FA" w:rsidRPr="00251B66">
        <w:rPr>
          <w:rFonts w:asciiTheme="minorHAnsi" w:hAnsiTheme="minorHAnsi" w:cstheme="minorHAnsi"/>
          <w:b/>
          <w:color w:val="B11636"/>
          <w:sz w:val="20"/>
        </w:rPr>
        <w:lastRenderedPageBreak/>
        <w:t>19</w:t>
      </w:r>
      <w:r w:rsidR="006D50FA" w:rsidRPr="00251B66">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17"/>
        <w:gridCol w:w="91"/>
        <w:gridCol w:w="6784"/>
        <w:gridCol w:w="374"/>
        <w:gridCol w:w="927"/>
        <w:gridCol w:w="5528"/>
        <w:gridCol w:w="1335"/>
      </w:tblGrid>
      <w:tr w:rsidR="006D50FA" w:rsidRPr="00251B66" w14:paraId="23AEE348" w14:textId="77777777" w:rsidTr="003309BB">
        <w:tc>
          <w:tcPr>
            <w:tcW w:w="241"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0B5AEC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No.</w:t>
            </w:r>
          </w:p>
        </w:tc>
        <w:tc>
          <w:tcPr>
            <w:tcW w:w="227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4FF048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Skill/Attribute</w:t>
            </w:r>
          </w:p>
        </w:tc>
        <w:tc>
          <w:tcPr>
            <w:tcW w:w="295" w:type="pct"/>
            <w:tcBorders>
              <w:top w:val="nil"/>
              <w:left w:val="nil"/>
              <w:bottom w:val="single" w:sz="4" w:space="0" w:color="A6A6A6"/>
              <w:right w:val="nil"/>
            </w:tcBorders>
            <w:shd w:val="clear" w:color="auto" w:fill="auto"/>
          </w:tcPr>
          <w:p w14:paraId="765D68A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Module(s)</w:t>
            </w:r>
          </w:p>
        </w:tc>
        <w:tc>
          <w:tcPr>
            <w:tcW w:w="2185" w:type="pct"/>
            <w:gridSpan w:val="2"/>
            <w:tcBorders>
              <w:top w:val="nil"/>
              <w:left w:val="nil"/>
              <w:bottom w:val="single" w:sz="4" w:space="0" w:color="A6A6A6"/>
              <w:right w:val="nil"/>
            </w:tcBorders>
            <w:shd w:val="clear" w:color="auto" w:fill="auto"/>
          </w:tcPr>
          <w:p w14:paraId="78850F7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Mode of Assessing</w:t>
            </w:r>
          </w:p>
        </w:tc>
      </w:tr>
      <w:tr w:rsidR="006D50FA" w:rsidRPr="00251B66" w14:paraId="45A46B50" w14:textId="77777777" w:rsidTr="003309BB">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520AA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1</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6FD68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To communicate ideas, knowledge, and strategies confidently and effectively, to a variety of audiences using a variety of media and technologies.</w:t>
            </w:r>
          </w:p>
        </w:tc>
        <w:tc>
          <w:tcPr>
            <w:tcW w:w="295" w:type="pct"/>
            <w:tcBorders>
              <w:top w:val="single" w:sz="4" w:space="0" w:color="A6A6A6"/>
              <w:left w:val="single" w:sz="4" w:space="0" w:color="A6A6A6"/>
              <w:bottom w:val="single" w:sz="4" w:space="0" w:color="A6A6A6"/>
              <w:right w:val="single" w:sz="4" w:space="0" w:color="A6A6A6"/>
            </w:tcBorders>
            <w:shd w:val="clear" w:color="auto" w:fill="F0F0F0"/>
          </w:tcPr>
          <w:p w14:paraId="6A84D5E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2185" w:type="pct"/>
            <w:gridSpan w:val="2"/>
            <w:tcBorders>
              <w:top w:val="single" w:sz="4" w:space="0" w:color="A6A6A6"/>
              <w:left w:val="single" w:sz="4" w:space="0" w:color="A6A6A6"/>
              <w:bottom w:val="single" w:sz="4" w:space="0" w:color="A6A6A6"/>
              <w:right w:val="single" w:sz="4" w:space="0" w:color="A6A6A6"/>
            </w:tcBorders>
            <w:shd w:val="clear" w:color="auto" w:fill="F0F0F0"/>
          </w:tcPr>
          <w:p w14:paraId="050FAE7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written),dissertation and presentations (oral, poster)</w:t>
            </w:r>
          </w:p>
        </w:tc>
      </w:tr>
      <w:tr w:rsidR="006D50FA" w:rsidRPr="00251B66" w14:paraId="225A8BB4" w14:textId="77777777" w:rsidTr="003309BB">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B5A75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2</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E289A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To work effectively both independently and in collaboration with others in small and large groups</w:t>
            </w:r>
          </w:p>
        </w:tc>
        <w:tc>
          <w:tcPr>
            <w:tcW w:w="295" w:type="pct"/>
            <w:tcBorders>
              <w:top w:val="single" w:sz="4" w:space="0" w:color="A6A6A6"/>
              <w:left w:val="single" w:sz="4" w:space="0" w:color="A6A6A6"/>
              <w:bottom w:val="single" w:sz="4" w:space="0" w:color="A6A6A6"/>
              <w:right w:val="single" w:sz="4" w:space="0" w:color="A6A6A6"/>
            </w:tcBorders>
            <w:shd w:val="clear" w:color="auto" w:fill="F0F0F0"/>
          </w:tcPr>
          <w:p w14:paraId="3BC8AB7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218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C6679C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written),dissertation and presentations (oral, poster)</w:t>
            </w:r>
          </w:p>
        </w:tc>
      </w:tr>
      <w:tr w:rsidR="006D50FA" w:rsidRPr="00251B66" w14:paraId="7E755A3C" w14:textId="77777777" w:rsidTr="003309BB">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AE4C04"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3</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A6DDD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To take responsibility for self-managed learning</w:t>
            </w:r>
          </w:p>
        </w:tc>
        <w:tc>
          <w:tcPr>
            <w:tcW w:w="295" w:type="pct"/>
            <w:tcBorders>
              <w:top w:val="single" w:sz="4" w:space="0" w:color="A6A6A6"/>
              <w:left w:val="single" w:sz="4" w:space="0" w:color="A6A6A6"/>
              <w:bottom w:val="single" w:sz="4" w:space="0" w:color="A6A6A6"/>
              <w:right w:val="single" w:sz="4" w:space="0" w:color="A6A6A6"/>
            </w:tcBorders>
            <w:shd w:val="clear" w:color="auto" w:fill="F0F0F0"/>
          </w:tcPr>
          <w:p w14:paraId="0799574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2185" w:type="pct"/>
            <w:gridSpan w:val="2"/>
            <w:tcBorders>
              <w:top w:val="single" w:sz="4" w:space="0" w:color="A6A6A6"/>
              <w:left w:val="single" w:sz="4" w:space="0" w:color="A6A6A6"/>
              <w:bottom w:val="single" w:sz="4" w:space="0" w:color="A6A6A6"/>
              <w:right w:val="single" w:sz="4" w:space="0" w:color="A6A6A6"/>
            </w:tcBorders>
            <w:shd w:val="clear" w:color="auto" w:fill="F0F0F0"/>
          </w:tcPr>
          <w:p w14:paraId="20B5EDE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written),dissertation and presentations (oral, poster)</w:t>
            </w:r>
          </w:p>
        </w:tc>
      </w:tr>
      <w:tr w:rsidR="006D50FA" w:rsidRPr="00251B66" w14:paraId="1B27F245" w14:textId="77777777" w:rsidTr="003309BB">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13B863"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4</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95B343"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To apply numerical and IT skills with confidence and accuracy. To integrate technology into learning</w:t>
            </w:r>
          </w:p>
        </w:tc>
        <w:tc>
          <w:tcPr>
            <w:tcW w:w="295" w:type="pct"/>
            <w:tcBorders>
              <w:top w:val="single" w:sz="4" w:space="0" w:color="A6A6A6"/>
              <w:left w:val="single" w:sz="4" w:space="0" w:color="A6A6A6"/>
              <w:bottom w:val="single" w:sz="4" w:space="0" w:color="A6A6A6"/>
              <w:right w:val="single" w:sz="4" w:space="0" w:color="A6A6A6"/>
            </w:tcBorders>
            <w:shd w:val="clear" w:color="auto" w:fill="F0F0F0"/>
          </w:tcPr>
          <w:p w14:paraId="6C0AF09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Trop709</w:t>
            </w:r>
          </w:p>
        </w:tc>
        <w:tc>
          <w:tcPr>
            <w:tcW w:w="2185" w:type="pct"/>
            <w:gridSpan w:val="2"/>
            <w:tcBorders>
              <w:top w:val="single" w:sz="4" w:space="0" w:color="A6A6A6"/>
              <w:left w:val="single" w:sz="4" w:space="0" w:color="A6A6A6"/>
              <w:bottom w:val="single" w:sz="4" w:space="0" w:color="A6A6A6"/>
              <w:right w:val="single" w:sz="4" w:space="0" w:color="A6A6A6"/>
            </w:tcBorders>
            <w:shd w:val="clear" w:color="auto" w:fill="F0F0F0"/>
          </w:tcPr>
          <w:p w14:paraId="7ABC0C1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Literature search, critical review</w:t>
            </w:r>
          </w:p>
        </w:tc>
      </w:tr>
      <w:tr w:rsidR="006D50FA" w:rsidRPr="00251B66" w14:paraId="3E3EA9D3" w14:textId="77777777" w:rsidTr="003309BB">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68611E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5</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6A177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To apply skills, including leadership skills, in effective project and time management to set goals, prioritise activities and meet deadlines</w:t>
            </w:r>
          </w:p>
        </w:tc>
        <w:tc>
          <w:tcPr>
            <w:tcW w:w="295" w:type="pct"/>
            <w:tcBorders>
              <w:top w:val="single" w:sz="4" w:space="0" w:color="A6A6A6"/>
              <w:left w:val="single" w:sz="4" w:space="0" w:color="A6A6A6"/>
              <w:bottom w:val="single" w:sz="4" w:space="0" w:color="A6A6A6"/>
              <w:right w:val="single" w:sz="4" w:space="0" w:color="A6A6A6"/>
            </w:tcBorders>
            <w:shd w:val="clear" w:color="auto" w:fill="F0F0F0"/>
          </w:tcPr>
          <w:p w14:paraId="4113522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218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D4369C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written),dissertation and presentations (oral, poster)</w:t>
            </w:r>
          </w:p>
        </w:tc>
      </w:tr>
      <w:tr w:rsidR="006D50FA" w:rsidRPr="00251B66" w14:paraId="11E4EBAB" w14:textId="77777777" w:rsidTr="001C2DC8">
        <w:tc>
          <w:tcPr>
            <w:tcW w:w="5000" w:type="pct"/>
            <w:gridSpan w:val="8"/>
            <w:tcBorders>
              <w:top w:val="single" w:sz="4" w:space="0" w:color="A6A6A6"/>
              <w:left w:val="nil"/>
              <w:bottom w:val="nil"/>
              <w:right w:val="nil"/>
            </w:tcBorders>
            <w:shd w:val="clear" w:color="auto" w:fill="auto"/>
          </w:tcPr>
          <w:p w14:paraId="0505E104" w14:textId="77777777" w:rsidR="006D50FA" w:rsidRPr="00251B66" w:rsidRDefault="006D50FA" w:rsidP="006D50FA">
            <w:pPr>
              <w:spacing w:after="0" w:line="240" w:lineRule="auto"/>
              <w:rPr>
                <w:rFonts w:asciiTheme="minorHAnsi" w:hAnsiTheme="minorHAnsi" w:cstheme="minorHAnsi"/>
                <w:sz w:val="8"/>
                <w:szCs w:val="10"/>
              </w:rPr>
            </w:pPr>
          </w:p>
          <w:p w14:paraId="4D96165E" w14:textId="77777777" w:rsidR="006D50FA" w:rsidRPr="00251B66" w:rsidRDefault="006D50FA" w:rsidP="006D50FA">
            <w:pPr>
              <w:tabs>
                <w:tab w:val="left" w:pos="1512"/>
              </w:tabs>
              <w:rPr>
                <w:rFonts w:asciiTheme="minorHAnsi" w:hAnsiTheme="minorHAnsi" w:cstheme="minorHAnsi"/>
                <w:sz w:val="8"/>
                <w:szCs w:val="10"/>
              </w:rPr>
            </w:pPr>
          </w:p>
        </w:tc>
      </w:tr>
      <w:tr w:rsidR="006D50FA" w:rsidRPr="00251B66" w14:paraId="26DCD342" w14:textId="77777777" w:rsidTr="001C2DC8">
        <w:trPr>
          <w:trHeight w:val="370"/>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1631B898" w14:textId="77777777" w:rsidR="006D50FA" w:rsidRPr="00251B66" w:rsidRDefault="006D50FA" w:rsidP="001C2DC8">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20</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0C835EE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 xml:space="preserve">Subject Based Learning Outcomes </w:t>
            </w:r>
          </w:p>
        </w:tc>
      </w:tr>
      <w:tr w:rsidR="006D50FA" w:rsidRPr="00251B66" w14:paraId="4579912A" w14:textId="77777777" w:rsidTr="001C2DC8">
        <w:tc>
          <w:tcPr>
            <w:tcW w:w="212" w:type="pct"/>
            <w:gridSpan w:val="2"/>
            <w:tcBorders>
              <w:top w:val="nil"/>
              <w:left w:val="nil"/>
              <w:bottom w:val="nil"/>
              <w:right w:val="nil"/>
            </w:tcBorders>
            <w:shd w:val="clear" w:color="auto" w:fill="auto"/>
            <w:tcMar>
              <w:top w:w="28" w:type="dxa"/>
              <w:left w:w="57" w:type="dxa"/>
              <w:bottom w:w="28" w:type="dxa"/>
              <w:right w:w="57" w:type="dxa"/>
            </w:tcMar>
          </w:tcPr>
          <w:p w14:paraId="00A150D0" w14:textId="77777777" w:rsidR="006D50FA" w:rsidRPr="00251B66" w:rsidRDefault="006D50FA" w:rsidP="006D50FA">
            <w:pPr>
              <w:spacing w:after="0" w:line="240" w:lineRule="auto"/>
              <w:rPr>
                <w:rFonts w:asciiTheme="minorHAnsi" w:hAnsiTheme="minorHAnsi" w:cstheme="minorHAnsi"/>
                <w:b/>
                <w:sz w:val="20"/>
              </w:rPr>
            </w:pPr>
            <w:r w:rsidRPr="00251B66">
              <w:rPr>
                <w:rFonts w:asciiTheme="minorHAnsi" w:hAnsiTheme="minorHAnsi" w:cstheme="minorHAnsi"/>
                <w:b/>
                <w:sz w:val="20"/>
              </w:rPr>
              <w:t>A</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47A5FA2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b/>
                <w:sz w:val="20"/>
              </w:rPr>
              <w:t>Knowledge and Understanding.</w:t>
            </w:r>
            <w:r w:rsidRPr="00251B66">
              <w:rPr>
                <w:rFonts w:asciiTheme="minorHAnsi" w:hAnsiTheme="minorHAnsi" w:cstheme="minorHAnsi"/>
                <w:sz w:val="20"/>
              </w:rPr>
              <w:t xml:space="preserve"> Upon successful completion of the programme, a student should have developed and be able to demonstrate:</w:t>
            </w:r>
          </w:p>
        </w:tc>
      </w:tr>
      <w:tr w:rsidR="006D50FA" w:rsidRPr="00251B66" w14:paraId="3881B467" w14:textId="77777777" w:rsidTr="003309BB">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3C2E101" w14:textId="77777777" w:rsidR="006D50FA" w:rsidRPr="00251B66" w:rsidRDefault="006D50FA" w:rsidP="006D50FA">
            <w:pPr>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63EE105" w14:textId="77777777" w:rsidR="006D50FA" w:rsidRPr="00251B66" w:rsidRDefault="006D50FA" w:rsidP="006D50FA">
            <w:pPr>
              <w:tabs>
                <w:tab w:val="center" w:pos="2069"/>
              </w:tabs>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Learning Outcome</w:t>
            </w:r>
          </w:p>
        </w:tc>
        <w:tc>
          <w:tcPr>
            <w:tcW w:w="414" w:type="pct"/>
            <w:gridSpan w:val="2"/>
            <w:tcBorders>
              <w:top w:val="nil"/>
              <w:left w:val="nil"/>
              <w:bottom w:val="single" w:sz="4" w:space="0" w:color="A6A6A6"/>
              <w:right w:val="nil"/>
            </w:tcBorders>
            <w:shd w:val="clear" w:color="auto" w:fill="auto"/>
          </w:tcPr>
          <w:p w14:paraId="754B47BE" w14:textId="77777777" w:rsidR="006D50FA" w:rsidRPr="00251B66" w:rsidRDefault="006D50FA" w:rsidP="006D50FA">
            <w:pPr>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Module(s)</w:t>
            </w:r>
          </w:p>
        </w:tc>
        <w:tc>
          <w:tcPr>
            <w:tcW w:w="1760" w:type="pct"/>
            <w:tcBorders>
              <w:top w:val="nil"/>
              <w:left w:val="nil"/>
              <w:bottom w:val="single" w:sz="4" w:space="0" w:color="A6A6A6"/>
              <w:right w:val="nil"/>
            </w:tcBorders>
            <w:shd w:val="clear" w:color="auto" w:fill="auto"/>
          </w:tcPr>
          <w:p w14:paraId="640C367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43914E9D" w14:textId="77777777" w:rsidR="006D50FA" w:rsidRPr="00251B66" w:rsidRDefault="006D50FA" w:rsidP="006D50FA">
            <w:pPr>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Entry Award</w:t>
            </w:r>
          </w:p>
        </w:tc>
      </w:tr>
      <w:tr w:rsidR="006D50FA" w:rsidRPr="00251B66" w14:paraId="39C71F06"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F2A55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color w:val="222222"/>
                <w:sz w:val="20"/>
                <w:szCs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BCDC5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Critique current issues and priorities in the field of tropical medicine with specific focus on paediatric aspects of health care.</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55E774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6412F86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 project proposal, project dissertation/report, presentations (oral, poster)</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46D0227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6301E226"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FE035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color w:val="222222"/>
                <w:sz w:val="20"/>
                <w:szCs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D227F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Apply appropriate research and quality improvement methods to address pertinent questions or quality improvement concerns, with particular reference to patient safety and delivery of high-quality care, particularly in child health scenarios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E54445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709, 710, 716, 734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51CF739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Presentation, critical review; portfolio of evidence (critical appraisal, critical review, synthesis essay),  QI proposal. 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1E92062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3F877D24"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4DB48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color w:val="222222"/>
                <w:sz w:val="20"/>
                <w:szCs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1482E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Appraise how health systems and services respond to health issues pertinent to child health</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7EDBCAB"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730, 710</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166BB82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Portfolio of evidence (critical appraisal, critical review, synthesis essay), written control programme 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3D8557D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109AA957"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D8A41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color w:val="222222"/>
                <w:sz w:val="20"/>
                <w:szCs w:val="20"/>
              </w:rPr>
              <w:t>A4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1C1AA3"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Critique health research and apply statistical knowledge to the understanding of research studies.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3E36CAF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709 734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571520D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reports, critical appraisal of research ,project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609A0AB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6304E622"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5F165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color w:val="222222"/>
                <w:sz w:val="20"/>
                <w:szCs w:val="20"/>
              </w:rPr>
              <w:t>A5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E8059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Apply appropriate skills related to the diagnosis, management and control of tropical parasitic, bacterial, viral and fungal infections in children and where relevant in adults for example in transitional age group.  as well as the interplay with non-communicable diseases in a variety  of regional and resource settings.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A2BDF8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711, 724, 725, 729</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302B1E2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exams, poster presentation, written assessments</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01317FE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7BACC995" w14:textId="77777777" w:rsidTr="001C2DC8">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DFD940C" w14:textId="77777777" w:rsidR="006D50FA" w:rsidRPr="00251B66" w:rsidRDefault="006D50FA" w:rsidP="006D50FA">
            <w:pPr>
              <w:spacing w:after="0" w:line="240" w:lineRule="auto"/>
              <w:jc w:val="right"/>
              <w:rPr>
                <w:rFonts w:asciiTheme="minorHAnsi" w:hAnsiTheme="minorHAnsi" w:cstheme="minorHAnsi"/>
                <w:b/>
                <w:sz w:val="8"/>
                <w:szCs w:val="10"/>
              </w:rPr>
            </w:pPr>
          </w:p>
        </w:tc>
        <w:tc>
          <w:tcPr>
            <w:tcW w:w="4788"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142572AB" w14:textId="77777777" w:rsidR="006D50FA" w:rsidRPr="00251B66" w:rsidRDefault="006D50FA" w:rsidP="006D50FA">
            <w:pPr>
              <w:spacing w:after="0" w:line="240" w:lineRule="auto"/>
              <w:rPr>
                <w:rFonts w:asciiTheme="minorHAnsi" w:hAnsiTheme="minorHAnsi" w:cstheme="minorHAnsi"/>
                <w:b/>
                <w:sz w:val="8"/>
                <w:szCs w:val="10"/>
              </w:rPr>
            </w:pPr>
          </w:p>
        </w:tc>
      </w:tr>
      <w:tr w:rsidR="006D50FA" w:rsidRPr="00251B66" w14:paraId="357F57C6" w14:textId="77777777" w:rsidTr="001C2DC8">
        <w:tc>
          <w:tcPr>
            <w:tcW w:w="212" w:type="pct"/>
            <w:gridSpan w:val="2"/>
            <w:tcBorders>
              <w:top w:val="nil"/>
              <w:left w:val="nil"/>
              <w:bottom w:val="nil"/>
              <w:right w:val="nil"/>
            </w:tcBorders>
            <w:shd w:val="clear" w:color="auto" w:fill="auto"/>
            <w:tcMar>
              <w:top w:w="28" w:type="dxa"/>
              <w:left w:w="57" w:type="dxa"/>
              <w:bottom w:w="28" w:type="dxa"/>
              <w:right w:w="57" w:type="dxa"/>
            </w:tcMar>
          </w:tcPr>
          <w:p w14:paraId="2EBE5390" w14:textId="77777777" w:rsidR="006D50FA" w:rsidRPr="00251B66" w:rsidRDefault="006D50FA" w:rsidP="001C2DC8">
            <w:pPr>
              <w:pageBreakBefore/>
              <w:spacing w:after="0" w:line="240" w:lineRule="auto"/>
              <w:rPr>
                <w:rFonts w:asciiTheme="minorHAnsi" w:hAnsiTheme="minorHAnsi" w:cstheme="minorHAnsi"/>
                <w:b/>
                <w:sz w:val="20"/>
              </w:rPr>
            </w:pPr>
            <w:r w:rsidRPr="00251B66">
              <w:rPr>
                <w:rFonts w:asciiTheme="minorHAnsi" w:hAnsiTheme="minorHAnsi" w:cstheme="minorHAnsi"/>
                <w:b/>
                <w:sz w:val="20"/>
              </w:rPr>
              <w:lastRenderedPageBreak/>
              <w:t>B</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56988DA8" w14:textId="77777777" w:rsidR="006D50FA" w:rsidRPr="00251B66" w:rsidRDefault="006D50FA" w:rsidP="006D50FA">
            <w:pPr>
              <w:tabs>
                <w:tab w:val="left" w:pos="12897"/>
              </w:tabs>
              <w:spacing w:after="0" w:line="240" w:lineRule="auto"/>
              <w:rPr>
                <w:rFonts w:asciiTheme="minorHAnsi" w:hAnsiTheme="minorHAnsi" w:cstheme="minorHAnsi"/>
                <w:sz w:val="20"/>
              </w:rPr>
            </w:pPr>
            <w:r w:rsidRPr="00251B66">
              <w:rPr>
                <w:rFonts w:asciiTheme="minorHAnsi" w:hAnsiTheme="minorHAnsi" w:cstheme="minorHAnsi"/>
                <w:b/>
                <w:sz w:val="20"/>
              </w:rPr>
              <w:t>Cognitive Skills.</w:t>
            </w:r>
            <w:r w:rsidRPr="00251B66">
              <w:rPr>
                <w:rFonts w:asciiTheme="minorHAnsi" w:hAnsiTheme="minorHAnsi" w:cstheme="minorHAnsi"/>
                <w:sz w:val="20"/>
              </w:rPr>
              <w:t xml:space="preserve"> Upon successful completion of the programme, a student should be able to:</w:t>
            </w:r>
          </w:p>
        </w:tc>
      </w:tr>
      <w:tr w:rsidR="006D50FA" w:rsidRPr="00251B66" w14:paraId="0ADBF1CD" w14:textId="77777777" w:rsidTr="003309BB">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157166D"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5044916" w14:textId="77777777" w:rsidR="006D50FA" w:rsidRPr="00251B66" w:rsidRDefault="006D50FA" w:rsidP="006D50FA">
            <w:pPr>
              <w:tabs>
                <w:tab w:val="center" w:pos="2069"/>
              </w:tabs>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Learning Outcome</w:t>
            </w:r>
          </w:p>
        </w:tc>
        <w:tc>
          <w:tcPr>
            <w:tcW w:w="414" w:type="pct"/>
            <w:gridSpan w:val="2"/>
            <w:tcBorders>
              <w:top w:val="nil"/>
              <w:left w:val="nil"/>
              <w:bottom w:val="single" w:sz="4" w:space="0" w:color="A6A6A6"/>
              <w:right w:val="nil"/>
            </w:tcBorders>
            <w:shd w:val="clear" w:color="auto" w:fill="auto"/>
          </w:tcPr>
          <w:p w14:paraId="0074A3A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Module(s)</w:t>
            </w:r>
          </w:p>
        </w:tc>
        <w:tc>
          <w:tcPr>
            <w:tcW w:w="1760" w:type="pct"/>
            <w:tcBorders>
              <w:top w:val="nil"/>
              <w:left w:val="nil"/>
              <w:bottom w:val="single" w:sz="4" w:space="0" w:color="A6A6A6"/>
              <w:right w:val="nil"/>
            </w:tcBorders>
            <w:shd w:val="clear" w:color="auto" w:fill="auto"/>
          </w:tcPr>
          <w:p w14:paraId="15B68B7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1711399D"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Entry Award</w:t>
            </w:r>
          </w:p>
        </w:tc>
      </w:tr>
      <w:tr w:rsidR="006D50FA" w:rsidRPr="00251B66" w14:paraId="6AEFC0C9"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D7F25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77EF6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Critically analyse, synthesise and evaluate information from a variety of sources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127CF59"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709, 734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3F4A366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1D15DDE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35280236"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C3CA3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3283AB"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0F1F41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711, 724, 725, 729, 734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0D2ED0D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Poster presentations written exams, 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580E3C3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24F5D6AF"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E9A65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0A001F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Apply the principles and values of ethical practice with regard to the design and conduct research or quality improvement studies, in the collection, analysis, interpretation and presentation of data, and publication</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25786C2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17DAAF1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3B7C272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Only</w:t>
            </w:r>
          </w:p>
        </w:tc>
      </w:tr>
      <w:tr w:rsidR="006D50FA" w:rsidRPr="00251B66" w14:paraId="7908CA93"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39CC2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B4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5A6A3B"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Demonstrate creativity, innovation and originality in the application of knowledge</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1AA46C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4C69348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 project proposal, project dissertation/report. presentations (oral, poster)</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7B11E84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6DCC9988"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50611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B5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A87FC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Learn independently through continuous professional development</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3B9EE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710</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544C166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Portfolio ((critical appraisal, critical review, synthesis essay)</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06044B6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684C4EE0" w14:textId="77777777" w:rsidTr="001C2DC8">
        <w:tc>
          <w:tcPr>
            <w:tcW w:w="212" w:type="pct"/>
            <w:gridSpan w:val="2"/>
            <w:tcBorders>
              <w:top w:val="nil"/>
              <w:left w:val="nil"/>
              <w:bottom w:val="nil"/>
              <w:right w:val="nil"/>
            </w:tcBorders>
            <w:shd w:val="clear" w:color="auto" w:fill="auto"/>
            <w:tcMar>
              <w:top w:w="28" w:type="dxa"/>
              <w:left w:w="57" w:type="dxa"/>
              <w:bottom w:w="28" w:type="dxa"/>
              <w:right w:w="57" w:type="dxa"/>
            </w:tcMar>
          </w:tcPr>
          <w:p w14:paraId="5D2AF9AE" w14:textId="77777777" w:rsidR="006D50FA" w:rsidRPr="00251B66" w:rsidRDefault="006D50FA" w:rsidP="001C2DC8">
            <w:pPr>
              <w:spacing w:before="240" w:after="0" w:line="240" w:lineRule="auto"/>
              <w:rPr>
                <w:rFonts w:asciiTheme="minorHAnsi" w:hAnsiTheme="minorHAnsi" w:cstheme="minorHAnsi"/>
                <w:b/>
                <w:sz w:val="20"/>
              </w:rPr>
            </w:pPr>
            <w:r w:rsidRPr="00251B66">
              <w:rPr>
                <w:rFonts w:asciiTheme="minorHAnsi" w:hAnsiTheme="minorHAnsi" w:cstheme="minorHAnsi"/>
                <w:b/>
                <w:sz w:val="20"/>
              </w:rPr>
              <w:t>C</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54B96B0A" w14:textId="77777777" w:rsidR="006D50FA" w:rsidRPr="00251B66" w:rsidRDefault="006D50FA" w:rsidP="001C2DC8">
            <w:pPr>
              <w:tabs>
                <w:tab w:val="left" w:pos="12434"/>
              </w:tabs>
              <w:spacing w:before="240" w:after="0" w:line="240" w:lineRule="auto"/>
              <w:rPr>
                <w:rFonts w:asciiTheme="minorHAnsi" w:hAnsiTheme="minorHAnsi" w:cstheme="minorHAnsi"/>
                <w:sz w:val="20"/>
              </w:rPr>
            </w:pPr>
            <w:r w:rsidRPr="00251B66">
              <w:rPr>
                <w:rFonts w:asciiTheme="minorHAnsi" w:hAnsiTheme="minorHAnsi" w:cstheme="minorHAnsi"/>
                <w:b/>
                <w:sz w:val="20"/>
              </w:rPr>
              <w:t xml:space="preserve">Practical/Professional Skills. </w:t>
            </w:r>
            <w:r w:rsidRPr="00251B66">
              <w:rPr>
                <w:rFonts w:asciiTheme="minorHAnsi" w:hAnsiTheme="minorHAnsi" w:cstheme="minorHAnsi"/>
                <w:sz w:val="20"/>
              </w:rPr>
              <w:t>Upon successful completion of the programme, a student should be able to:</w:t>
            </w:r>
          </w:p>
        </w:tc>
      </w:tr>
      <w:tr w:rsidR="006D50FA" w:rsidRPr="00251B66" w14:paraId="4D4609FC" w14:textId="77777777" w:rsidTr="003309BB">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27AC4F6"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AE2E630" w14:textId="77777777" w:rsidR="006D50FA" w:rsidRPr="00251B66" w:rsidRDefault="006D50FA" w:rsidP="006D50FA">
            <w:pPr>
              <w:tabs>
                <w:tab w:val="center" w:pos="2069"/>
              </w:tabs>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Learning Outcome</w:t>
            </w:r>
          </w:p>
        </w:tc>
        <w:tc>
          <w:tcPr>
            <w:tcW w:w="414" w:type="pct"/>
            <w:gridSpan w:val="2"/>
            <w:tcBorders>
              <w:top w:val="nil"/>
              <w:left w:val="nil"/>
              <w:bottom w:val="single" w:sz="4" w:space="0" w:color="A6A6A6"/>
              <w:right w:val="nil"/>
            </w:tcBorders>
            <w:shd w:val="clear" w:color="auto" w:fill="auto"/>
          </w:tcPr>
          <w:p w14:paraId="7DA58A96"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Module(s)</w:t>
            </w:r>
          </w:p>
        </w:tc>
        <w:tc>
          <w:tcPr>
            <w:tcW w:w="1760" w:type="pct"/>
            <w:tcBorders>
              <w:top w:val="nil"/>
              <w:left w:val="nil"/>
              <w:bottom w:val="single" w:sz="4" w:space="0" w:color="A6A6A6"/>
              <w:right w:val="nil"/>
            </w:tcBorders>
            <w:shd w:val="clear" w:color="auto" w:fill="auto"/>
          </w:tcPr>
          <w:p w14:paraId="52C2A3D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Mode of Assessing</w:t>
            </w:r>
          </w:p>
        </w:tc>
        <w:tc>
          <w:tcPr>
            <w:tcW w:w="425" w:type="pct"/>
            <w:tcBorders>
              <w:top w:val="nil"/>
              <w:left w:val="nil"/>
              <w:bottom w:val="single" w:sz="4" w:space="0" w:color="A6A6A6"/>
              <w:right w:val="nil"/>
            </w:tcBorders>
            <w:shd w:val="clear" w:color="auto" w:fill="auto"/>
          </w:tcPr>
          <w:p w14:paraId="10133E3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Entry Award</w:t>
            </w:r>
          </w:p>
        </w:tc>
      </w:tr>
      <w:tr w:rsidR="006D50FA" w:rsidRPr="00251B66" w14:paraId="57202102"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F9F22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CA667B"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Manage time and resources effectively</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4CA40A6"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5E1ECA1D"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 project proposal, project dissertation/report, presentations (oral, poster)</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5E3CA202"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33D6E949"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9F345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A8266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Take a leadership role in managing patients, teams, clinical services and in managing projects.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1D52E3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4A5B62D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 project proposal, project dissertation/report. presentations (oral, poster)</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2EEC21BC"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1496D161"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C07401"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2F2614"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Communicate effectively with colleagues, patients and the public and act as an advocate to improve health for all and especially for disadvantaged groups</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BD48D55"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modules</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443EB4F8"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Written assessments, examinations (MCQ &amp; written), project proposal, project dissertation/report, presentations (oral, poster)</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34B165B0"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All Awards</w:t>
            </w:r>
          </w:p>
        </w:tc>
      </w:tr>
      <w:tr w:rsidR="006D50FA" w:rsidRPr="00251B66" w14:paraId="53193B9D" w14:textId="77777777" w:rsidTr="003309B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EB31CE"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C4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E2952F"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Undertake a project (e.g. research, QI etc.) in a responsible, safe and ethical manner and accurately record the data collected</w:t>
            </w:r>
          </w:p>
        </w:tc>
        <w:tc>
          <w:tcPr>
            <w:tcW w:w="41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C8214E7"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710, 716, 734</w:t>
            </w:r>
          </w:p>
        </w:tc>
        <w:tc>
          <w:tcPr>
            <w:tcW w:w="1760" w:type="pct"/>
            <w:tcBorders>
              <w:top w:val="single" w:sz="4" w:space="0" w:color="A6A6A6"/>
              <w:left w:val="single" w:sz="4" w:space="0" w:color="A6A6A6"/>
              <w:bottom w:val="single" w:sz="4" w:space="0" w:color="A6A6A6"/>
              <w:right w:val="single" w:sz="4" w:space="0" w:color="A6A6A6"/>
            </w:tcBorders>
            <w:shd w:val="clear" w:color="auto" w:fill="F0F0F0"/>
          </w:tcPr>
          <w:p w14:paraId="456899E4"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Portfolio of evidence ((critical appraisal, critical review, synthesis essay) presentation, QI project proposal, project proposal, project dissertation/report.</w:t>
            </w:r>
          </w:p>
        </w:tc>
        <w:tc>
          <w:tcPr>
            <w:tcW w:w="425" w:type="pct"/>
            <w:tcBorders>
              <w:top w:val="single" w:sz="4" w:space="0" w:color="A6A6A6"/>
              <w:left w:val="single" w:sz="4" w:space="0" w:color="A6A6A6"/>
              <w:bottom w:val="single" w:sz="4" w:space="0" w:color="A6A6A6"/>
              <w:right w:val="single" w:sz="4" w:space="0" w:color="A6A6A6"/>
            </w:tcBorders>
            <w:shd w:val="clear" w:color="auto" w:fill="F0F0F0"/>
          </w:tcPr>
          <w:p w14:paraId="58E48D9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MSc &amp; PGDip Only</w:t>
            </w:r>
          </w:p>
        </w:tc>
      </w:tr>
      <w:tr w:rsidR="006D50FA" w:rsidRPr="00251B66" w14:paraId="14821DE6" w14:textId="77777777" w:rsidTr="001C2DC8">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A10DABE" w14:textId="77777777" w:rsidR="006D50FA" w:rsidRPr="00251B66" w:rsidRDefault="006D50FA" w:rsidP="006D50FA">
            <w:pPr>
              <w:spacing w:after="0" w:line="240" w:lineRule="auto"/>
              <w:jc w:val="right"/>
              <w:rPr>
                <w:rFonts w:asciiTheme="minorHAnsi" w:hAnsiTheme="minorHAnsi" w:cstheme="minorHAnsi"/>
                <w:b/>
                <w:sz w:val="8"/>
                <w:szCs w:val="10"/>
              </w:rPr>
            </w:pPr>
          </w:p>
        </w:tc>
        <w:tc>
          <w:tcPr>
            <w:tcW w:w="4788"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43A4634B" w14:textId="77777777" w:rsidR="006D50FA" w:rsidRPr="00251B66" w:rsidRDefault="006D50FA" w:rsidP="006D50FA">
            <w:pPr>
              <w:spacing w:after="0" w:line="240" w:lineRule="auto"/>
              <w:rPr>
                <w:rFonts w:asciiTheme="minorHAnsi" w:hAnsiTheme="minorHAnsi" w:cstheme="minorHAnsi"/>
                <w:b/>
                <w:sz w:val="8"/>
                <w:szCs w:val="10"/>
              </w:rPr>
            </w:pPr>
          </w:p>
        </w:tc>
      </w:tr>
      <w:tr w:rsidR="006D50FA" w:rsidRPr="00251B66" w14:paraId="33C0CCD1" w14:textId="77777777" w:rsidTr="001C2DC8">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5EC1B860" w14:textId="77777777" w:rsidR="006D50FA" w:rsidRPr="00251B66" w:rsidRDefault="006D50FA" w:rsidP="006D50FA">
            <w:pPr>
              <w:spacing w:after="0" w:line="240" w:lineRule="auto"/>
              <w:jc w:val="both"/>
              <w:rPr>
                <w:rFonts w:asciiTheme="minorHAnsi" w:hAnsiTheme="minorHAnsi" w:cstheme="minorHAnsi"/>
                <w:b/>
                <w:color w:val="B11636"/>
                <w:sz w:val="20"/>
              </w:rPr>
            </w:pPr>
            <w:r w:rsidRPr="00251B66">
              <w:rPr>
                <w:rFonts w:asciiTheme="minorHAnsi" w:hAnsiTheme="minorHAnsi" w:cstheme="minorHAnsi"/>
                <w:b/>
                <w:color w:val="B11636"/>
                <w:sz w:val="20"/>
              </w:rPr>
              <w:t>21</w:t>
            </w:r>
          </w:p>
        </w:tc>
        <w:tc>
          <w:tcPr>
            <w:tcW w:w="4857"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48CB211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Career Opportunities</w:t>
            </w:r>
          </w:p>
        </w:tc>
      </w:tr>
      <w:tr w:rsidR="006D50FA" w:rsidRPr="00251B66" w14:paraId="31584CA2" w14:textId="77777777" w:rsidTr="001C2DC8">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7E2B85" w14:textId="77777777" w:rsidR="006D50FA" w:rsidRPr="00251B66" w:rsidRDefault="006D50FA" w:rsidP="006D50FA">
            <w:pPr>
              <w:spacing w:before="120" w:after="120" w:line="240" w:lineRule="auto"/>
              <w:rPr>
                <w:rFonts w:asciiTheme="minorHAnsi" w:hAnsiTheme="minorHAnsi" w:cstheme="minorHAnsi"/>
                <w:sz w:val="20"/>
              </w:rPr>
            </w:pPr>
            <w:r w:rsidRPr="00251B66">
              <w:rPr>
                <w:rFonts w:asciiTheme="minorHAnsi" w:hAnsiTheme="minorHAnsi" w:cstheme="minorHAnsi"/>
                <w:sz w:val="20"/>
              </w:rPr>
              <w:t>This MSc provides a wide range of skills for health care workers working in child health in low- and middle- income settings. The skills learnt can empower those who wish to plan leadership and or academic careers in resource-poor settings. It is an excellent qualification for those who wish to work in any area of child health including research, as well as with international organisations specialising in health assistance-related activities. Many students have had research projects published in peer reviewed journals, enhancing their standing in the academic arena. This new course will provide the methodology for quality improvement projects and aims to have similar successful publications. Future leaders in the area of tropical paediatrics are crucial, particularly in context of emerging infections: leading in clinical management, research and infection control, and students from this course will be equipped to develop lifelong learning to be the future leaders in global child health.</w:t>
            </w:r>
          </w:p>
        </w:tc>
      </w:tr>
    </w:tbl>
    <w:p w14:paraId="2380A8FD" w14:textId="77777777" w:rsidR="006D50FA" w:rsidRPr="00251B66" w:rsidRDefault="006D50FA">
      <w:pPr>
        <w:rPr>
          <w:rFonts w:asciiTheme="minorHAnsi" w:hAnsiTheme="minorHAnsi" w:cstheme="minorHAnsi"/>
          <w:sz w:val="20"/>
        </w:rPr>
        <w:sectPr w:rsidR="006D50FA" w:rsidRPr="00251B66" w:rsidSect="006D50FA">
          <w:headerReference w:type="default" r:id="rId14"/>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6D50FA" w:rsidRPr="00251B66" w14:paraId="0997CDBC" w14:textId="77777777" w:rsidTr="006D50FA">
        <w:tc>
          <w:tcPr>
            <w:tcW w:w="10773" w:type="dxa"/>
            <w:gridSpan w:val="3"/>
            <w:tcBorders>
              <w:top w:val="nil"/>
              <w:left w:val="nil"/>
              <w:bottom w:val="nil"/>
              <w:right w:val="nil"/>
            </w:tcBorders>
            <w:shd w:val="clear" w:color="auto" w:fill="auto"/>
            <w:tcMar>
              <w:top w:w="28" w:type="dxa"/>
              <w:left w:w="57" w:type="dxa"/>
              <w:bottom w:w="28" w:type="dxa"/>
              <w:right w:w="57" w:type="dxa"/>
            </w:tcMar>
          </w:tcPr>
          <w:p w14:paraId="19DFA5FD" w14:textId="77777777" w:rsidR="006D50FA" w:rsidRPr="003309BB" w:rsidRDefault="006D50FA" w:rsidP="003309BB">
            <w:pPr>
              <w:pStyle w:val="Heading2"/>
              <w:spacing w:before="0" w:line="240" w:lineRule="auto"/>
              <w:rPr>
                <w:rFonts w:asciiTheme="minorHAnsi" w:hAnsiTheme="minorHAnsi" w:cstheme="minorHAnsi"/>
                <w:b/>
                <w:bCs/>
                <w:color w:val="auto"/>
                <w:sz w:val="22"/>
                <w:szCs w:val="22"/>
              </w:rPr>
            </w:pPr>
            <w:r w:rsidRPr="003309BB">
              <w:rPr>
                <w:rFonts w:asciiTheme="minorHAnsi" w:hAnsiTheme="minorHAnsi" w:cstheme="minorHAnsi"/>
                <w:b/>
                <w:bCs/>
                <w:color w:val="auto"/>
                <w:sz w:val="22"/>
                <w:szCs w:val="22"/>
              </w:rPr>
              <w:lastRenderedPageBreak/>
              <w:t>Part C: Entrance Requirements</w:t>
            </w:r>
          </w:p>
          <w:p w14:paraId="33EF979A" w14:textId="77777777" w:rsidR="006D50FA" w:rsidRPr="00251B66" w:rsidRDefault="006D50FA" w:rsidP="006D50FA">
            <w:pPr>
              <w:spacing w:after="0" w:line="240" w:lineRule="auto"/>
              <w:rPr>
                <w:rFonts w:asciiTheme="minorHAnsi" w:hAnsiTheme="minorHAnsi" w:cstheme="minorHAnsi"/>
                <w:b/>
                <w:szCs w:val="24"/>
              </w:rPr>
            </w:pPr>
          </w:p>
        </w:tc>
      </w:tr>
      <w:tr w:rsidR="006D50FA" w:rsidRPr="00251B66" w14:paraId="624FB2E9"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FBC502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22</w:t>
            </w:r>
          </w:p>
          <w:p w14:paraId="165BE47A" w14:textId="77777777" w:rsidR="006D50FA" w:rsidRPr="00251B66" w:rsidRDefault="006D50FA" w:rsidP="006D50FA">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E58DCE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21FA027" w14:textId="7A928FAD" w:rsidR="006D50FA" w:rsidRPr="00251B66" w:rsidRDefault="00286CF7" w:rsidP="001C2DC8">
            <w:pPr>
              <w:spacing w:before="120" w:after="120" w:line="240" w:lineRule="auto"/>
              <w:rPr>
                <w:rFonts w:asciiTheme="minorHAnsi" w:hAnsiTheme="minorHAnsi" w:cstheme="minorHAnsi"/>
                <w:sz w:val="20"/>
              </w:rPr>
            </w:pPr>
            <w:r w:rsidRPr="005221CA">
              <w:rPr>
                <w:rFonts w:asciiTheme="minorHAnsi" w:hAnsiTheme="minorHAnsi" w:cstheme="minorHAnsi"/>
                <w:sz w:val="20"/>
              </w:rPr>
              <w:t>Open to healthcare graduates with experience of professional work in clinical settings (preferably in LMICs) and at least one year’s experience of professional work in clinical paediatrics after qualification. In exceptional circumstances, medical students without this experience, but with an interest in clinical paediatrics, may also be considered.</w:t>
            </w:r>
          </w:p>
        </w:tc>
      </w:tr>
      <w:tr w:rsidR="006D50FA" w:rsidRPr="00251B66" w14:paraId="33806E33"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268F7E12"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9E441D1"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74BDE17D"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5D890195"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611062AE"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CA6AA57"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0E1B27C"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6D50FA" w:rsidRPr="00251B66" w14:paraId="6EC51101"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6C0E965B"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06AB0A1D"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AAFA11F"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7865B7C3"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92A3F0A"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4C116DD"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E96C08C"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All programmes of study will permit entry with credit attributed to previous certificated study up to a total of one third of the credits required to be awarded a MSc Degree, Postgraduate Diploma, Postgraduate Certificate or Postgraduate Award.</w:t>
            </w:r>
          </w:p>
        </w:tc>
      </w:tr>
      <w:tr w:rsidR="006D50FA" w:rsidRPr="00251B66" w14:paraId="11960C7E"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7147AC3F"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5A7E931"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5A9E3D3" w14:textId="77777777" w:rsidR="006D50FA" w:rsidRPr="00251B66" w:rsidRDefault="006D50FA" w:rsidP="006D50FA">
            <w:pPr>
              <w:spacing w:after="0" w:line="240" w:lineRule="auto"/>
              <w:rPr>
                <w:rFonts w:asciiTheme="minorHAnsi" w:hAnsiTheme="minorHAnsi" w:cstheme="minorHAnsi"/>
                <w:sz w:val="8"/>
                <w:szCs w:val="10"/>
              </w:rPr>
            </w:pPr>
          </w:p>
        </w:tc>
      </w:tr>
      <w:tr w:rsidR="006D50FA" w:rsidRPr="00251B66" w14:paraId="5996BAC5"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4469F48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FD7703C"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6F96B4F"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Non-graduates with considerable satisfactory work experience and evidence of appropriate in-service training will also be considered. Experience of working in a developing country is desirable.</w:t>
            </w:r>
          </w:p>
        </w:tc>
      </w:tr>
      <w:tr w:rsidR="006D50FA" w:rsidRPr="00251B66" w14:paraId="6EC57045"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06880830"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BAECD24" w14:textId="77777777" w:rsidR="006D50FA" w:rsidRPr="00251B66" w:rsidRDefault="006D50FA" w:rsidP="006D50F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C009E4A" w14:textId="77777777" w:rsidR="006D50FA" w:rsidRPr="00251B66" w:rsidRDefault="006D50FA" w:rsidP="001C2DC8">
            <w:pPr>
              <w:spacing w:before="120" w:after="120" w:line="240" w:lineRule="auto"/>
              <w:rPr>
                <w:rFonts w:asciiTheme="minorHAnsi" w:hAnsiTheme="minorHAnsi" w:cstheme="minorHAnsi"/>
                <w:sz w:val="8"/>
                <w:szCs w:val="10"/>
              </w:rPr>
            </w:pPr>
          </w:p>
        </w:tc>
      </w:tr>
      <w:tr w:rsidR="006D50FA" w:rsidRPr="00251B66" w14:paraId="4379D574"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2770FCC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349E45EB"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6ED2A3A"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sz w:val="20"/>
              </w:rPr>
              <w:t>None</w:t>
            </w:r>
          </w:p>
        </w:tc>
      </w:tr>
    </w:tbl>
    <w:p w14:paraId="33FE8993" w14:textId="77777777" w:rsidR="006D50FA" w:rsidRPr="00251B66" w:rsidRDefault="006D50FA">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6D50FA" w:rsidRPr="00251B66" w14:paraId="17AAFB45" w14:textId="77777777" w:rsidTr="006D50FA">
        <w:tc>
          <w:tcPr>
            <w:tcW w:w="10773" w:type="dxa"/>
            <w:gridSpan w:val="2"/>
            <w:tcBorders>
              <w:top w:val="nil"/>
              <w:left w:val="nil"/>
              <w:bottom w:val="nil"/>
              <w:right w:val="nil"/>
            </w:tcBorders>
            <w:shd w:val="clear" w:color="auto" w:fill="auto"/>
            <w:tcMar>
              <w:top w:w="28" w:type="dxa"/>
              <w:left w:w="57" w:type="dxa"/>
              <w:bottom w:w="28" w:type="dxa"/>
              <w:right w:w="57" w:type="dxa"/>
            </w:tcMar>
          </w:tcPr>
          <w:p w14:paraId="46F09C5A" w14:textId="77777777" w:rsidR="006D50FA" w:rsidRPr="00251B66" w:rsidRDefault="006D50FA" w:rsidP="003309BB">
            <w:pPr>
              <w:pStyle w:val="Heading2"/>
              <w:spacing w:before="0" w:line="240" w:lineRule="auto"/>
              <w:rPr>
                <w:rFonts w:asciiTheme="minorHAnsi" w:hAnsiTheme="minorHAnsi" w:cstheme="minorHAnsi"/>
                <w:b/>
                <w:color w:val="333333"/>
                <w:szCs w:val="24"/>
              </w:rPr>
            </w:pPr>
            <w:r w:rsidRPr="003309BB">
              <w:rPr>
                <w:rFonts w:asciiTheme="minorHAnsi" w:hAnsiTheme="minorHAnsi" w:cstheme="minorHAnsi"/>
                <w:b/>
                <w:bCs/>
                <w:color w:val="auto"/>
                <w:sz w:val="22"/>
                <w:szCs w:val="22"/>
              </w:rPr>
              <w:t>Part D: Programme Structure</w:t>
            </w:r>
          </w:p>
        </w:tc>
      </w:tr>
      <w:tr w:rsidR="006D50FA" w:rsidRPr="00251B66" w14:paraId="297FEC9C" w14:textId="77777777" w:rsidTr="006D50FA">
        <w:tc>
          <w:tcPr>
            <w:tcW w:w="482" w:type="dxa"/>
            <w:tcBorders>
              <w:top w:val="nil"/>
              <w:left w:val="nil"/>
              <w:bottom w:val="nil"/>
              <w:right w:val="nil"/>
            </w:tcBorders>
            <w:shd w:val="clear" w:color="auto" w:fill="auto"/>
            <w:tcMar>
              <w:top w:w="28" w:type="dxa"/>
              <w:left w:w="57" w:type="dxa"/>
              <w:bottom w:w="28" w:type="dxa"/>
              <w:right w:w="57" w:type="dxa"/>
            </w:tcMar>
          </w:tcPr>
          <w:p w14:paraId="15763FFD"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7481900B" w14:textId="77777777" w:rsidR="006D50FA" w:rsidRPr="00251B66" w:rsidRDefault="006D50FA" w:rsidP="006D50FA">
            <w:pPr>
              <w:spacing w:after="0" w:line="240" w:lineRule="auto"/>
              <w:rPr>
                <w:rFonts w:asciiTheme="minorHAnsi" w:hAnsiTheme="minorHAnsi" w:cstheme="minorHAnsi"/>
                <w:sz w:val="20"/>
              </w:rPr>
            </w:pPr>
            <w:r w:rsidRPr="00251B66">
              <w:rPr>
                <w:rFonts w:asciiTheme="minorHAnsi" w:hAnsiTheme="minorHAnsi" w:cstheme="minorHAnsi"/>
                <w:b/>
                <w:color w:val="B11636"/>
                <w:sz w:val="20"/>
              </w:rPr>
              <w:t>Overview</w:t>
            </w:r>
          </w:p>
        </w:tc>
      </w:tr>
      <w:tr w:rsidR="006D50FA" w:rsidRPr="00251B66" w14:paraId="5ECC996F" w14:textId="77777777" w:rsidTr="006D50FA">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A4E4D4"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The programme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6FEB6FC8"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The programme comprises an introductory induction week, taught modules totalling 120 credits and a 60 credit </w:t>
            </w:r>
            <w:r w:rsidRPr="00251B66">
              <w:rPr>
                <w:rFonts w:asciiTheme="minorHAnsi" w:hAnsiTheme="minorHAnsi" w:cstheme="minorHAnsi"/>
                <w:sz w:val="20"/>
                <w:lang w:eastAsia="en-GB"/>
              </w:rPr>
              <w:t>dissertation</w:t>
            </w:r>
            <w:r w:rsidRPr="00251B66">
              <w:rPr>
                <w:rFonts w:asciiTheme="minorHAnsi" w:eastAsia="Arial" w:hAnsiTheme="minorHAnsi" w:cstheme="minorHAnsi"/>
                <w:sz w:val="20"/>
                <w:szCs w:val="20"/>
                <w:lang w:eastAsia="en-GB"/>
              </w:rPr>
              <w:t xml:space="preserve">. A 10 credit module (5 ECTS credits) represents 100 hours of student learning activity including assessment and self-directed study. Many students carry out a fieldwork-based dissertation project overseas but students can opt to conduct a laboratory or literature-based project that does not involve travelling abroad. All types of project have the key aims of developing the students’ skills in formulating a research question, designing and implementing a research project and critically interpreting and presenting the findings. </w:t>
            </w:r>
          </w:p>
          <w:p w14:paraId="362C3289"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The modules available to students following the programme are shown in Section 27b. Required modules are necessary to achieve the programme learning outcomes and must be taken by all students following the programme. </w:t>
            </w:r>
            <w:r w:rsidRPr="00251B66">
              <w:rPr>
                <w:rFonts w:asciiTheme="minorHAnsi" w:hAnsiTheme="minorHAnsi" w:cstheme="minorHAnsi"/>
                <w:sz w:val="20"/>
                <w:lang w:eastAsia="en-GB"/>
              </w:rPr>
              <w:t>Exceptionally, students choosing a laboratory-based project may, with the approval of the Director of Studies and subject to any restrictions on class size, choose to take TROP936 in place of the related module TROP934. The two modules share teaching on epidemiology, statistics and proposal development but TROP936 includes laboratory classes in place of the TROP934 sessions on qualitative research skills. Both modules allow the student to achieve the learning outcomes of the programme.</w:t>
            </w:r>
          </w:p>
          <w:p w14:paraId="589B7461"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The optional modules listed have been identified as most suitable for contributing to the attainment of the programme learning outcomes. However, depending on their background or interests, students may opt to replace a recommended optional module with one offered as part of another LSTM MSc programme (Section 27c), subject to the agreement of the Director of Studies and any restrictions on class size.</w:t>
            </w:r>
          </w:p>
        </w:tc>
      </w:tr>
    </w:tbl>
    <w:p w14:paraId="6A271C40" w14:textId="77777777" w:rsidR="006D50FA" w:rsidRPr="00251B66" w:rsidRDefault="006D50FA">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D50FA" w:rsidRPr="00251B66" w14:paraId="7415BF81" w14:textId="77777777" w:rsidTr="006D50F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973B6C9" w14:textId="77777777" w:rsidR="006D50FA" w:rsidRPr="00251B66" w:rsidRDefault="006D50FA" w:rsidP="006D50FA">
            <w:pPr>
              <w:pageBreakBefore/>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73840AB"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Timetable</w:t>
            </w:r>
          </w:p>
        </w:tc>
      </w:tr>
      <w:tr w:rsidR="006D50FA" w:rsidRPr="00251B66" w14:paraId="137CE020"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609A79" w14:textId="42E794A4" w:rsidR="001C2DC8" w:rsidRPr="00251B66" w:rsidRDefault="00251B66" w:rsidP="001C2DC8">
            <w:pPr>
              <w:spacing w:before="120" w:after="0" w:line="240" w:lineRule="auto"/>
              <w:jc w:val="center"/>
              <w:rPr>
                <w:rFonts w:asciiTheme="minorHAnsi" w:hAnsiTheme="minorHAnsi" w:cstheme="minorHAnsi"/>
                <w:sz w:val="20"/>
                <w:lang w:eastAsia="en-GB"/>
              </w:rPr>
            </w:pPr>
            <w:r w:rsidRPr="00251B66">
              <w:rPr>
                <w:rFonts w:asciiTheme="minorHAnsi" w:hAnsiTheme="minorHAnsi" w:cstheme="minorHAnsi"/>
                <w:noProof/>
                <w:sz w:val="20"/>
                <w:lang w:eastAsia="en-GB"/>
              </w:rPr>
              <w:drawing>
                <wp:inline distT="0" distB="0" distL="0" distR="0" wp14:anchorId="3B0F9FB0" wp14:editId="1A76F46D">
                  <wp:extent cx="3812664" cy="5664200"/>
                  <wp:effectExtent l="0" t="0" r="0" b="0"/>
                  <wp:docPr id="2105210167" name="Picture 1"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10167" name="Picture 1" descr="Module Framework 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16787" cy="5670325"/>
                          </a:xfrm>
                          <a:prstGeom prst="rect">
                            <a:avLst/>
                          </a:prstGeom>
                          <a:noFill/>
                          <a:ln>
                            <a:noFill/>
                          </a:ln>
                        </pic:spPr>
                      </pic:pic>
                    </a:graphicData>
                  </a:graphic>
                </wp:inline>
              </w:drawing>
            </w:r>
          </w:p>
          <w:p w14:paraId="7212C8EE"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Semester 1</w:t>
            </w:r>
            <w:r w:rsidR="001C2DC8" w:rsidRPr="00251B66">
              <w:rPr>
                <w:rFonts w:asciiTheme="minorHAnsi" w:eastAsia="Arial" w:hAnsiTheme="minorHAnsi" w:cstheme="minorHAnsi"/>
                <w:b/>
                <w:bCs/>
                <w:sz w:val="20"/>
                <w:szCs w:val="20"/>
                <w:lang w:eastAsia="en-GB"/>
              </w:rPr>
              <w:t xml:space="preserve">: </w:t>
            </w:r>
            <w:r w:rsidRPr="00251B66">
              <w:rPr>
                <w:rFonts w:asciiTheme="minorHAnsi" w:eastAsia="Arial" w:hAnsiTheme="minorHAnsi" w:cstheme="minorHAnsi"/>
                <w:sz w:val="20"/>
                <w:szCs w:val="20"/>
                <w:lang w:eastAsia="en-GB"/>
              </w:rPr>
              <w:t>Core modules (all modules 20 credits)</w:t>
            </w:r>
          </w:p>
          <w:p w14:paraId="55B33C69"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Trop709</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Evidence Application for Clinical Practice</w:t>
            </w:r>
          </w:p>
          <w:p w14:paraId="58216761"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Trop710</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 xml:space="preserve">Leadership and Education Principles for a Clinical Service </w:t>
            </w:r>
          </w:p>
          <w:p w14:paraId="1487C8E9"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Trop711</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Essentials of Tropical Medicine</w:t>
            </w:r>
          </w:p>
          <w:p w14:paraId="38334FDD" w14:textId="77777777" w:rsidR="006D50FA" w:rsidRPr="00251B66" w:rsidRDefault="006D50FA"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Semester 2</w:t>
            </w:r>
            <w:r w:rsidRPr="00251B66">
              <w:rPr>
                <w:rFonts w:asciiTheme="minorHAnsi" w:eastAsia="Arial" w:hAnsiTheme="minorHAnsi" w:cstheme="minorHAnsi"/>
                <w:sz w:val="20"/>
                <w:szCs w:val="20"/>
                <w:lang w:eastAsia="en-GB"/>
              </w:rPr>
              <w:t xml:space="preserve"> – all modules are 20 credits, </w:t>
            </w:r>
          </w:p>
          <w:p w14:paraId="238B9420"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i/>
                <w:iCs/>
                <w:sz w:val="20"/>
                <w:szCs w:val="20"/>
                <w:lang w:eastAsia="en-GB"/>
              </w:rPr>
              <w:t>Block 1</w:t>
            </w:r>
          </w:p>
          <w:p w14:paraId="3CBE4400"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Trop716</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Quality Improvement for Health in Low Resource Settings</w:t>
            </w:r>
          </w:p>
          <w:p w14:paraId="6A438C90"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i/>
                <w:iCs/>
                <w:sz w:val="20"/>
                <w:szCs w:val="20"/>
                <w:lang w:eastAsia="en-GB"/>
              </w:rPr>
              <w:t>Block 2</w:t>
            </w:r>
            <w:r w:rsidR="001C2DC8" w:rsidRPr="00251B66">
              <w:rPr>
                <w:rFonts w:asciiTheme="minorHAnsi" w:eastAsia="Arial" w:hAnsiTheme="minorHAnsi" w:cstheme="minorHAnsi"/>
                <w:b/>
                <w:bCs/>
                <w:i/>
                <w:iCs/>
                <w:sz w:val="20"/>
                <w:szCs w:val="20"/>
                <w:lang w:eastAsia="en-GB"/>
              </w:rPr>
              <w:t>:</w:t>
            </w:r>
          </w:p>
          <w:p w14:paraId="3C7464FA"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Trop724</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 xml:space="preserve">Child Nutrition and Development* </w:t>
            </w:r>
          </w:p>
          <w:p w14:paraId="58529D8A"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Trop725</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Advanced Clinical Management in HIV Endemic Settings</w:t>
            </w:r>
          </w:p>
          <w:p w14:paraId="7472A559"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i/>
                <w:iCs/>
                <w:sz w:val="20"/>
                <w:szCs w:val="20"/>
                <w:lang w:eastAsia="en-GB"/>
              </w:rPr>
              <w:t>Block 3</w:t>
            </w:r>
            <w:r w:rsidR="001C2DC8" w:rsidRPr="00251B66">
              <w:rPr>
                <w:rFonts w:asciiTheme="minorHAnsi" w:eastAsia="Arial" w:hAnsiTheme="minorHAnsi" w:cstheme="minorHAnsi"/>
                <w:b/>
                <w:bCs/>
                <w:i/>
                <w:iCs/>
                <w:sz w:val="20"/>
                <w:szCs w:val="20"/>
                <w:lang w:eastAsia="en-GB"/>
              </w:rPr>
              <w:t>:</w:t>
            </w:r>
          </w:p>
          <w:p w14:paraId="6D3E4EF3" w14:textId="77777777" w:rsidR="006D50FA" w:rsidRPr="00251B66" w:rsidRDefault="006D50FA" w:rsidP="006D50FA">
            <w:pPr>
              <w:spacing w:after="0" w:line="240" w:lineRule="auto"/>
              <w:rPr>
                <w:rFonts w:asciiTheme="minorHAnsi" w:eastAsia="Arial" w:hAnsiTheme="minorHAnsi" w:cstheme="minorHAnsi"/>
                <w:sz w:val="20"/>
                <w:szCs w:val="20"/>
                <w:lang w:eastAsia="en-GB"/>
              </w:rPr>
            </w:pPr>
            <w:r w:rsidRPr="00251B66">
              <w:rPr>
                <w:rFonts w:asciiTheme="minorHAnsi" w:eastAsia="Arial" w:hAnsiTheme="minorHAnsi" w:cstheme="minorHAnsi"/>
                <w:i/>
                <w:iCs/>
                <w:sz w:val="20"/>
                <w:szCs w:val="20"/>
                <w:lang w:eastAsia="en-GB"/>
              </w:rPr>
              <w:t>Trop727</w:t>
            </w:r>
            <w:r w:rsidRPr="00251B66">
              <w:rPr>
                <w:rFonts w:asciiTheme="minorHAnsi" w:eastAsia="Arial" w:hAnsiTheme="minorHAnsi" w:cstheme="minorHAnsi"/>
                <w:sz w:val="20"/>
                <w:szCs w:val="20"/>
                <w:lang w:eastAsia="en-GB"/>
              </w:rPr>
              <w:t xml:space="preserve"> Applied Statistics for Health Research (on MTDB and MPHI programmes) </w:t>
            </w:r>
          </w:p>
          <w:p w14:paraId="0A67B7CB"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Trop729</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Sexual, Reproductive, Maternal, New-Born and Adolescent Health*</w:t>
            </w:r>
          </w:p>
          <w:p w14:paraId="48028F6F"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Trop730</w:t>
            </w:r>
            <w:r w:rsidRPr="00251B66">
              <w:rPr>
                <w:rFonts w:asciiTheme="minorHAnsi" w:eastAsia="Arial" w:hAnsiTheme="minorHAnsi" w:cstheme="minorHAnsi"/>
                <w:b/>
                <w:bCs/>
                <w:i/>
                <w:iCs/>
                <w:sz w:val="20"/>
                <w:szCs w:val="20"/>
                <w:lang w:eastAsia="en-GB"/>
              </w:rPr>
              <w:t xml:space="preserve"> </w:t>
            </w:r>
            <w:r w:rsidRPr="00251B66">
              <w:rPr>
                <w:rFonts w:asciiTheme="minorHAnsi" w:eastAsia="Arial" w:hAnsiTheme="minorHAnsi" w:cstheme="minorHAnsi"/>
                <w:sz w:val="20"/>
                <w:szCs w:val="20"/>
                <w:lang w:eastAsia="en-GB"/>
              </w:rPr>
              <w:t>Developing a Disease Control Programme</w:t>
            </w:r>
          </w:p>
          <w:p w14:paraId="25456101"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w:t>
            </w:r>
            <w:r w:rsidRPr="00251B66">
              <w:rPr>
                <w:rFonts w:asciiTheme="minorHAnsi" w:eastAsia="Arial" w:hAnsiTheme="minorHAnsi" w:cstheme="minorHAnsi"/>
                <w:b/>
                <w:bCs/>
                <w:sz w:val="20"/>
                <w:szCs w:val="20"/>
                <w:lang w:eastAsia="en-GB"/>
              </w:rPr>
              <w:t>Either</w:t>
            </w:r>
            <w:r w:rsidRPr="00251B66">
              <w:rPr>
                <w:rFonts w:asciiTheme="minorHAnsi" w:eastAsia="Arial" w:hAnsiTheme="minorHAnsi" w:cstheme="minorHAnsi"/>
                <w:sz w:val="20"/>
                <w:szCs w:val="20"/>
                <w:lang w:eastAsia="en-GB"/>
              </w:rPr>
              <w:t xml:space="preserve"> </w:t>
            </w:r>
            <w:r w:rsidRPr="00251B66">
              <w:rPr>
                <w:rFonts w:asciiTheme="minorHAnsi" w:eastAsia="Arial" w:hAnsiTheme="minorHAnsi" w:cstheme="minorHAnsi"/>
                <w:i/>
                <w:iCs/>
                <w:sz w:val="20"/>
                <w:szCs w:val="20"/>
                <w:lang w:eastAsia="en-GB"/>
              </w:rPr>
              <w:t>Trop724</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sz w:val="20"/>
                <w:szCs w:val="20"/>
                <w:lang w:eastAsia="en-GB"/>
              </w:rPr>
              <w:t xml:space="preserve"> </w:t>
            </w:r>
            <w:r w:rsidRPr="00251B66">
              <w:rPr>
                <w:rFonts w:asciiTheme="minorHAnsi" w:eastAsia="Arial" w:hAnsiTheme="minorHAnsi" w:cstheme="minorHAnsi"/>
                <w:i/>
                <w:iCs/>
                <w:sz w:val="20"/>
                <w:szCs w:val="20"/>
                <w:lang w:eastAsia="en-GB"/>
              </w:rPr>
              <w:t>Child Nutrition and Development</w:t>
            </w:r>
            <w:r w:rsidRPr="00251B66">
              <w:rPr>
                <w:rFonts w:asciiTheme="minorHAnsi" w:eastAsia="Arial"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 xml:space="preserve">or </w:t>
            </w:r>
            <w:r w:rsidRPr="00251B66">
              <w:rPr>
                <w:rFonts w:asciiTheme="minorHAnsi" w:eastAsia="Arial" w:hAnsiTheme="minorHAnsi" w:cstheme="minorHAnsi"/>
                <w:sz w:val="20"/>
                <w:szCs w:val="20"/>
                <w:lang w:eastAsia="en-GB"/>
              </w:rPr>
              <w:t xml:space="preserve">the </w:t>
            </w:r>
            <w:r w:rsidRPr="00251B66">
              <w:rPr>
                <w:rFonts w:asciiTheme="minorHAnsi" w:eastAsia="Arial" w:hAnsiTheme="minorHAnsi" w:cstheme="minorHAnsi"/>
                <w:i/>
                <w:iCs/>
                <w:sz w:val="20"/>
                <w:szCs w:val="20"/>
                <w:lang w:eastAsia="en-GB"/>
              </w:rPr>
              <w:t>Trop729</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sz w:val="20"/>
                <w:szCs w:val="20"/>
                <w:lang w:eastAsia="en-GB"/>
              </w:rPr>
              <w:t xml:space="preserve"> </w:t>
            </w:r>
            <w:r w:rsidRPr="00251B66">
              <w:rPr>
                <w:rFonts w:asciiTheme="minorHAnsi" w:eastAsia="Arial" w:hAnsiTheme="minorHAnsi" w:cstheme="minorHAnsi"/>
                <w:i/>
                <w:iCs/>
                <w:sz w:val="20"/>
                <w:szCs w:val="20"/>
                <w:lang w:eastAsia="en-GB"/>
              </w:rPr>
              <w:t xml:space="preserve">Sexual Reproductive Maternal New-born and Adolescent </w:t>
            </w:r>
            <w:r w:rsidRPr="00251B66">
              <w:rPr>
                <w:rFonts w:asciiTheme="minorHAnsi" w:hAnsiTheme="minorHAnsi" w:cstheme="minorHAnsi"/>
                <w:sz w:val="20"/>
                <w:lang w:eastAsia="en-GB"/>
              </w:rPr>
              <w:t>Health</w:t>
            </w:r>
            <w:r w:rsidRPr="00251B66">
              <w:rPr>
                <w:rFonts w:asciiTheme="minorHAnsi" w:eastAsia="Arial" w:hAnsiTheme="minorHAnsi" w:cstheme="minorHAnsi"/>
                <w:sz w:val="20"/>
                <w:szCs w:val="20"/>
                <w:lang w:eastAsia="en-GB"/>
              </w:rPr>
              <w:t xml:space="preserve"> is required for Masters in Tropical Paediatrics</w:t>
            </w:r>
          </w:p>
          <w:p w14:paraId="71A7285F" w14:textId="77777777" w:rsidR="006D50FA" w:rsidRPr="00251B66" w:rsidRDefault="007F1682" w:rsidP="001C2DC8">
            <w:pPr>
              <w:spacing w:after="0" w:line="240" w:lineRule="auto"/>
              <w:rPr>
                <w:rFonts w:asciiTheme="minorHAnsi" w:hAnsiTheme="minorHAnsi" w:cstheme="minorHAnsi"/>
                <w:i/>
                <w:iCs/>
                <w:sz w:val="20"/>
                <w:szCs w:val="20"/>
                <w:lang w:eastAsia="en-GB"/>
              </w:rPr>
            </w:pPr>
            <w:r w:rsidRPr="00251B66">
              <w:rPr>
                <w:rFonts w:asciiTheme="minorHAnsi" w:eastAsia="Arial" w:hAnsiTheme="minorHAnsi" w:cstheme="minorHAnsi"/>
                <w:b/>
                <w:bCs/>
                <w:sz w:val="20"/>
                <w:szCs w:val="20"/>
                <w:lang w:eastAsia="en-GB"/>
              </w:rPr>
              <w:t xml:space="preserve">Note </w:t>
            </w:r>
            <w:r w:rsidR="006D50FA" w:rsidRPr="00251B66">
              <w:rPr>
                <w:rFonts w:asciiTheme="minorHAnsi" w:eastAsia="Arial" w:hAnsiTheme="minorHAnsi" w:cstheme="minorHAnsi"/>
                <w:i/>
                <w:iCs/>
                <w:sz w:val="20"/>
                <w:szCs w:val="20"/>
                <w:lang w:eastAsia="en-GB"/>
              </w:rPr>
              <w:t xml:space="preserve">Additional </w:t>
            </w:r>
            <w:r w:rsidR="006D50FA" w:rsidRPr="00251B66">
              <w:rPr>
                <w:rFonts w:asciiTheme="minorHAnsi" w:hAnsiTheme="minorHAnsi" w:cstheme="minorHAnsi"/>
                <w:i/>
                <w:iCs/>
                <w:sz w:val="20"/>
                <w:lang w:eastAsia="en-GB"/>
              </w:rPr>
              <w:t>optional</w:t>
            </w:r>
            <w:r w:rsidR="006D50FA" w:rsidRPr="00251B66">
              <w:rPr>
                <w:rFonts w:asciiTheme="minorHAnsi" w:eastAsia="Arial" w:hAnsiTheme="minorHAnsi" w:cstheme="minorHAnsi"/>
                <w:i/>
                <w:iCs/>
                <w:sz w:val="20"/>
                <w:szCs w:val="20"/>
                <w:lang w:eastAsia="en-GB"/>
              </w:rPr>
              <w:t xml:space="preserve"> modules form other Masters programmes outlined in section 27c below.</w:t>
            </w:r>
          </w:p>
          <w:p w14:paraId="34C4A984"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Semester 3</w:t>
            </w:r>
          </w:p>
          <w:p w14:paraId="77A80118"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Long project taken either in Liverpool or overseas on an area of child health. </w:t>
            </w:r>
          </w:p>
          <w:p w14:paraId="033EF540"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Project may be:</w:t>
            </w:r>
          </w:p>
          <w:p w14:paraId="215351B9" w14:textId="77777777" w:rsidR="006D50FA" w:rsidRPr="00251B66" w:rsidRDefault="006D50FA" w:rsidP="001C2DC8">
            <w:pPr>
              <w:numPr>
                <w:ilvl w:val="0"/>
                <w:numId w:val="13"/>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lastRenderedPageBreak/>
              <w:t>research (developing project or analysing secondary data)</w:t>
            </w:r>
          </w:p>
          <w:p w14:paraId="1472E5E7" w14:textId="77777777" w:rsidR="006D50FA" w:rsidRPr="00251B66" w:rsidRDefault="006D50FA" w:rsidP="001C2DC8">
            <w:pPr>
              <w:numPr>
                <w:ilvl w:val="0"/>
                <w:numId w:val="13"/>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systematic review</w:t>
            </w:r>
          </w:p>
          <w:p w14:paraId="16EA822C" w14:textId="77777777" w:rsidR="006D50FA" w:rsidRPr="00251B66" w:rsidRDefault="006D50FA" w:rsidP="001C2DC8">
            <w:pPr>
              <w:numPr>
                <w:ilvl w:val="0"/>
                <w:numId w:val="13"/>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quality improvement project</w:t>
            </w:r>
          </w:p>
          <w:p w14:paraId="3D908EC0" w14:textId="77777777" w:rsidR="006D50FA" w:rsidRPr="00251B66" w:rsidRDefault="006D50FA" w:rsidP="001C2DC8">
            <w:pPr>
              <w:numPr>
                <w:ilvl w:val="0"/>
                <w:numId w:val="13"/>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clinical placement with a critical reflective thesis on a topic identified during the clinical placement. </w:t>
            </w:r>
          </w:p>
          <w:p w14:paraId="6DC14180"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Depending on the project to be taken in the 3</w:t>
            </w:r>
            <w:r w:rsidRPr="00251B66">
              <w:rPr>
                <w:rFonts w:asciiTheme="minorHAnsi" w:eastAsia="Arial" w:hAnsiTheme="minorHAnsi" w:cstheme="minorHAnsi"/>
                <w:sz w:val="20"/>
                <w:szCs w:val="20"/>
                <w:vertAlign w:val="superscript"/>
                <w:lang w:eastAsia="en-GB"/>
              </w:rPr>
              <w:t>rd</w:t>
            </w:r>
            <w:r w:rsidRPr="00251B66">
              <w:rPr>
                <w:rFonts w:asciiTheme="minorHAnsi" w:eastAsia="Arial" w:hAnsiTheme="minorHAnsi" w:cstheme="minorHAnsi"/>
                <w:sz w:val="20"/>
                <w:szCs w:val="20"/>
                <w:lang w:eastAsia="en-GB"/>
              </w:rPr>
              <w:t xml:space="preserve"> semester, students will be directed as to which modules will be best for those projects. For example, a student wishing to perform a quality improvement project will be encouraged to take the Quality improvement for health in low resource settings.</w:t>
            </w:r>
          </w:p>
          <w:p w14:paraId="29FABEF7" w14:textId="77777777" w:rsidR="006D50FA" w:rsidRPr="00251B66" w:rsidRDefault="006D50FA" w:rsidP="001C2DC8">
            <w:pPr>
              <w:spacing w:after="0" w:line="240" w:lineRule="auto"/>
              <w:jc w:val="center"/>
              <w:rPr>
                <w:rFonts w:asciiTheme="minorHAnsi" w:hAnsiTheme="minorHAnsi" w:cstheme="minorHAnsi"/>
                <w:sz w:val="20"/>
                <w:lang w:eastAsia="en-GB"/>
              </w:rPr>
            </w:pPr>
          </w:p>
        </w:tc>
      </w:tr>
    </w:tbl>
    <w:p w14:paraId="38AEEFA9" w14:textId="77777777" w:rsidR="006D50FA" w:rsidRPr="00251B66" w:rsidRDefault="006D50FA">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D50FA" w:rsidRPr="00251B66" w14:paraId="033323EC" w14:textId="77777777" w:rsidTr="006D50F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A2CFD8A" w14:textId="77777777" w:rsidR="006D50FA" w:rsidRPr="00251B66" w:rsidRDefault="006D50FA" w:rsidP="001C2DC8">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B075421"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Options</w:t>
            </w:r>
          </w:p>
        </w:tc>
      </w:tr>
      <w:tr w:rsidR="006D50FA" w:rsidRPr="00251B66" w14:paraId="67006526"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F5D579"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Modules from other </w:t>
            </w:r>
            <w:r w:rsidRPr="00251B66">
              <w:rPr>
                <w:rFonts w:asciiTheme="minorHAnsi" w:hAnsiTheme="minorHAnsi" w:cstheme="minorHAnsi"/>
                <w:sz w:val="20"/>
                <w:lang w:eastAsia="en-GB"/>
              </w:rPr>
              <w:t>master</w:t>
            </w:r>
            <w:r w:rsidRPr="00251B66">
              <w:rPr>
                <w:rFonts w:asciiTheme="minorHAnsi" w:eastAsia="Arial" w:hAnsiTheme="minorHAnsi" w:cstheme="minorHAnsi"/>
                <w:sz w:val="20"/>
                <w:szCs w:val="20"/>
                <w:lang w:eastAsia="en-GB"/>
              </w:rPr>
              <w:t xml:space="preserve"> programmes that may be options (all are 20 credits)</w:t>
            </w:r>
          </w:p>
          <w:p w14:paraId="010B5A68"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 xml:space="preserve">Semester 2 </w:t>
            </w:r>
          </w:p>
          <w:p w14:paraId="2B97EAED"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i/>
                <w:iCs/>
                <w:sz w:val="20"/>
                <w:szCs w:val="20"/>
                <w:lang w:eastAsia="en-GB"/>
              </w:rPr>
              <w:t>Block 1</w:t>
            </w:r>
          </w:p>
          <w:p w14:paraId="7E1C40D7" w14:textId="77777777" w:rsidR="006D50FA" w:rsidRPr="00251B66" w:rsidRDefault="006D50FA" w:rsidP="001C2DC8">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Trop714</w:t>
            </w:r>
            <w:r w:rsidR="001C2DC8" w:rsidRPr="00251B66">
              <w:rPr>
                <w:rFonts w:asciiTheme="minorHAnsi" w:eastAsia="Arial" w:hAnsiTheme="minorHAnsi" w:cstheme="minorHAnsi"/>
                <w:sz w:val="20"/>
                <w:szCs w:val="20"/>
                <w:lang w:eastAsia="en-GB"/>
              </w:rPr>
              <w:t>:</w:t>
            </w:r>
            <w:r w:rsidRPr="00251B66">
              <w:rPr>
                <w:rFonts w:asciiTheme="minorHAnsi" w:eastAsia="Arial" w:hAnsiTheme="minorHAnsi" w:cstheme="minorHAnsi"/>
                <w:sz w:val="20"/>
                <w:szCs w:val="20"/>
                <w:lang w:eastAsia="en-GB"/>
              </w:rPr>
              <w:t xml:space="preserve"> Epidemiology and Control of Tropical Pathogens</w:t>
            </w:r>
          </w:p>
          <w:p w14:paraId="1CF06D09"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i/>
                <w:iCs/>
                <w:sz w:val="20"/>
                <w:szCs w:val="20"/>
                <w:lang w:eastAsia="en-GB"/>
              </w:rPr>
              <w:t>Block 2</w:t>
            </w:r>
          </w:p>
          <w:p w14:paraId="4E93A3F2" w14:textId="77777777" w:rsidR="006D50FA" w:rsidRPr="00251B66" w:rsidRDefault="006D50FA" w:rsidP="001C2DC8">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Trop718</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sz w:val="20"/>
                <w:szCs w:val="20"/>
                <w:lang w:eastAsia="en-GB"/>
              </w:rPr>
              <w:t xml:space="preserve"> The Practice of Humanitarian Relief</w:t>
            </w:r>
          </w:p>
          <w:p w14:paraId="1105652A" w14:textId="77777777" w:rsidR="006D50FA" w:rsidRPr="00251B66" w:rsidRDefault="006D50FA" w:rsidP="001C2DC8">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Trop720</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sz w:val="20"/>
                <w:szCs w:val="20"/>
                <w:lang w:eastAsia="en-GB"/>
              </w:rPr>
              <w:t xml:space="preserve"> Outbreak Control and Health Protection</w:t>
            </w:r>
          </w:p>
          <w:p w14:paraId="1706C577" w14:textId="77777777" w:rsidR="006D50FA" w:rsidRPr="00251B66" w:rsidRDefault="006D50FA" w:rsidP="001C2DC8">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Trop721</w:t>
            </w:r>
            <w:r w:rsidR="001C2DC8" w:rsidRPr="00251B66">
              <w:rPr>
                <w:rFonts w:asciiTheme="minorHAnsi" w:eastAsia="Arial" w:hAnsiTheme="minorHAnsi" w:cstheme="minorHAnsi"/>
                <w:i/>
                <w:iCs/>
                <w:sz w:val="20"/>
                <w:szCs w:val="20"/>
                <w:lang w:eastAsia="en-GB"/>
              </w:rPr>
              <w:t>:</w:t>
            </w:r>
            <w:r w:rsidRPr="00251B66">
              <w:rPr>
                <w:rFonts w:asciiTheme="minorHAnsi" w:eastAsia="Arial" w:hAnsiTheme="minorHAnsi" w:cstheme="minorHAnsi"/>
                <w:i/>
                <w:iCs/>
                <w:sz w:val="20"/>
                <w:szCs w:val="20"/>
                <w:lang w:eastAsia="en-GB"/>
              </w:rPr>
              <w:t xml:space="preserve"> </w:t>
            </w:r>
            <w:r w:rsidRPr="00251B66">
              <w:rPr>
                <w:rFonts w:asciiTheme="minorHAnsi" w:eastAsia="Arial" w:hAnsiTheme="minorHAnsi" w:cstheme="minorHAnsi"/>
                <w:sz w:val="20"/>
                <w:szCs w:val="20"/>
                <w:lang w:eastAsia="en-GB"/>
              </w:rPr>
              <w:t>Organisation and Management of Health Services</w:t>
            </w:r>
          </w:p>
          <w:p w14:paraId="79D22B76" w14:textId="77777777" w:rsidR="006D50FA" w:rsidRPr="00251B66" w:rsidRDefault="006D50FA" w:rsidP="001C2DC8">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Block 3</w:t>
            </w:r>
          </w:p>
          <w:p w14:paraId="0EDA47C7" w14:textId="77777777" w:rsidR="006D50FA" w:rsidRPr="00251B66" w:rsidRDefault="006D50FA" w:rsidP="007F1682">
            <w:pPr>
              <w:spacing w:after="120" w:line="240" w:lineRule="auto"/>
              <w:rPr>
                <w:rFonts w:asciiTheme="minorHAnsi" w:hAnsiTheme="minorHAnsi" w:cstheme="minorHAnsi"/>
                <w:sz w:val="20"/>
                <w:szCs w:val="20"/>
                <w:lang w:eastAsia="en-GB"/>
              </w:rPr>
            </w:pPr>
            <w:r w:rsidRPr="00251B66">
              <w:rPr>
                <w:rFonts w:asciiTheme="minorHAnsi" w:eastAsia="Arial" w:hAnsiTheme="minorHAnsi" w:cstheme="minorHAnsi"/>
                <w:i/>
                <w:iCs/>
                <w:sz w:val="20"/>
                <w:szCs w:val="20"/>
                <w:lang w:eastAsia="en-GB"/>
              </w:rPr>
              <w:t>Trop728</w:t>
            </w:r>
            <w:r w:rsidR="001C2DC8" w:rsidRPr="00251B66">
              <w:rPr>
                <w:rFonts w:asciiTheme="minorHAnsi" w:eastAsia="Arial" w:hAnsiTheme="minorHAnsi" w:cstheme="minorHAnsi"/>
                <w:sz w:val="20"/>
                <w:szCs w:val="20"/>
                <w:lang w:eastAsia="en-GB"/>
              </w:rPr>
              <w:t>:</w:t>
            </w:r>
            <w:r w:rsidRPr="00251B66">
              <w:rPr>
                <w:rFonts w:asciiTheme="minorHAnsi" w:eastAsia="Arial" w:hAnsiTheme="minorHAnsi" w:cstheme="minorHAnsi"/>
                <w:sz w:val="20"/>
                <w:szCs w:val="20"/>
                <w:lang w:eastAsia="en-GB"/>
              </w:rPr>
              <w:t xml:space="preserve"> Immunology of Tropical Diseases</w:t>
            </w:r>
          </w:p>
        </w:tc>
      </w:tr>
    </w:tbl>
    <w:p w14:paraId="15354411" w14:textId="77777777" w:rsidR="006D50FA" w:rsidRPr="003309BB" w:rsidRDefault="006D50FA" w:rsidP="003309BB">
      <w:pPr>
        <w:pStyle w:val="Heading2"/>
        <w:spacing w:before="0" w:line="240" w:lineRule="auto"/>
        <w:rPr>
          <w:rFonts w:asciiTheme="minorHAnsi" w:hAnsiTheme="minorHAnsi" w:cstheme="minorHAnsi"/>
          <w:b/>
          <w:bCs/>
          <w:color w:val="auto"/>
          <w:sz w:val="22"/>
          <w:szCs w:val="22"/>
        </w:rPr>
      </w:pPr>
      <w:r w:rsidRPr="003309BB">
        <w:rPr>
          <w:rFonts w:asciiTheme="minorHAnsi" w:hAnsiTheme="minorHAnsi" w:cstheme="minorHAnsi"/>
          <w:b/>
          <w:bCs/>
          <w:color w:val="auto"/>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D50FA" w:rsidRPr="00251B66" w14:paraId="561A56E5"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780EAD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7BCEE9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Learning, Teaching &amp; Assessment Strategy</w:t>
            </w:r>
          </w:p>
        </w:tc>
      </w:tr>
      <w:tr w:rsidR="006D50FA" w:rsidRPr="00251B66" w14:paraId="160B53A7"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847DEF"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 xml:space="preserve">The L&amp;T strategy is designed to help all students to express their full potential through a combination of formal teaching and directed student-centred learning. Lectures highlight key points and provide participants with a core knowledge base. Students are expected to enhance this core knowledge and become reflective independent learners through guided enquiry-based self- study and use of on-line learning packages. Self-study is supported by informal staff contact, scheduled help sessions and on-line discussion. To develop cognitive and intellectual skills, the programme involves discussion of key issues, analysis and interpretation of resource material and practice in applying concepts and solving problems. Group work develops students’ abilities to work co-operatively, promotes creativity, provides opportunities to reflect critically and enables participants to take more responsibility for their own learning, as well as learn from each other. Practical skills are developed through opportunities to practise activities in the laboratory and in the field. Students can also take advantage of lectures given by the many distinguished researchers and </w:t>
            </w:r>
            <w:proofErr w:type="gramStart"/>
            <w:r w:rsidRPr="00251B66">
              <w:rPr>
                <w:rFonts w:asciiTheme="minorHAnsi" w:hAnsiTheme="minorHAnsi" w:cstheme="minorHAnsi"/>
                <w:sz w:val="20"/>
              </w:rPr>
              <w:t>policy-makers</w:t>
            </w:r>
            <w:proofErr w:type="gramEnd"/>
            <w:r w:rsidRPr="00251B66">
              <w:rPr>
                <w:rFonts w:asciiTheme="minorHAnsi" w:hAnsiTheme="minorHAnsi" w:cstheme="minorHAnsi"/>
                <w:sz w:val="20"/>
              </w:rPr>
              <w:t xml:space="preserve"> who regularly visit LSTM. The L&amp;T methods adopted reflect the diversity of the LSTM student population and an ethical and culturally sensitive approach is emphasised throughout.</w:t>
            </w:r>
          </w:p>
          <w:p w14:paraId="34E0257F"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 xml:space="preserve">The assessment </w:t>
            </w:r>
            <w:r w:rsidRPr="00251B66">
              <w:rPr>
                <w:rFonts w:asciiTheme="minorHAnsi" w:hAnsiTheme="minorHAnsi" w:cstheme="minorHAnsi"/>
                <w:sz w:val="20"/>
                <w:lang w:eastAsia="en-GB"/>
              </w:rPr>
              <w:t>strategy</w:t>
            </w:r>
            <w:r w:rsidRPr="00251B66">
              <w:rPr>
                <w:rFonts w:asciiTheme="minorHAnsi" w:hAnsiTheme="minorHAnsi" w:cstheme="minorHAnsi"/>
                <w:sz w:val="20"/>
              </w:rPr>
              <w:t xml:space="preserve">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the Virtual Learning Environment (VLE) Brightspace for information relating to specific assignments.</w:t>
            </w:r>
          </w:p>
        </w:tc>
      </w:tr>
    </w:tbl>
    <w:p w14:paraId="4B94F154" w14:textId="77777777" w:rsidR="006D50FA" w:rsidRPr="00251B66" w:rsidRDefault="006D50FA" w:rsidP="006D50FA">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D50FA" w:rsidRPr="00251B66" w14:paraId="35DD351F"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BFAFE2E" w14:textId="77777777" w:rsidR="006D50FA" w:rsidRPr="00251B66" w:rsidRDefault="006D50FA" w:rsidP="007F1682">
            <w:pPr>
              <w:pageBreakBefore/>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lastRenderedPageBreak/>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6F5FC4F"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Assessment Schedule</w:t>
            </w:r>
          </w:p>
        </w:tc>
      </w:tr>
      <w:tr w:rsidR="006D50FA" w:rsidRPr="00251B66" w14:paraId="52063639"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F6040D" w14:textId="05B62C9E" w:rsidR="006D50FA" w:rsidRPr="003309BB" w:rsidRDefault="00251B66" w:rsidP="003309BB">
            <w:pPr>
              <w:spacing w:after="0" w:line="240" w:lineRule="auto"/>
              <w:jc w:val="center"/>
              <w:rPr>
                <w:rFonts w:asciiTheme="minorHAnsi" w:hAnsiTheme="minorHAnsi" w:cstheme="minorHAnsi"/>
                <w:sz w:val="20"/>
                <w:szCs w:val="20"/>
                <w:lang w:eastAsia="en-GB"/>
              </w:rPr>
            </w:pPr>
            <w:r w:rsidRPr="00251B66">
              <w:rPr>
                <w:rFonts w:asciiTheme="minorHAnsi" w:hAnsiTheme="minorHAnsi" w:cstheme="minorHAnsi"/>
                <w:noProof/>
                <w:sz w:val="20"/>
                <w:lang w:eastAsia="en-GB"/>
              </w:rPr>
              <w:drawing>
                <wp:inline distT="0" distB="0" distL="0" distR="0" wp14:anchorId="616E035E" wp14:editId="0BD165A2">
                  <wp:extent cx="4006215" cy="5790802"/>
                  <wp:effectExtent l="0" t="0" r="0" b="635"/>
                  <wp:docPr id="2"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ssment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11750" cy="5798802"/>
                          </a:xfrm>
                          <a:prstGeom prst="rect">
                            <a:avLst/>
                          </a:prstGeom>
                          <a:noFill/>
                          <a:ln>
                            <a:noFill/>
                          </a:ln>
                        </pic:spPr>
                      </pic:pic>
                    </a:graphicData>
                  </a:graphic>
                </wp:inline>
              </w:drawing>
            </w:r>
          </w:p>
        </w:tc>
      </w:tr>
      <w:tr w:rsidR="006D50FA" w:rsidRPr="00251B66" w14:paraId="57390996"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754F152" w14:textId="77777777" w:rsidR="006D50FA" w:rsidRPr="00251B66" w:rsidRDefault="006D50FA" w:rsidP="003309BB">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0BABEDD" w14:textId="77777777" w:rsidR="006D50FA" w:rsidRPr="00251B66" w:rsidRDefault="006D50FA" w:rsidP="003309BB">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Pass Mark</w:t>
            </w:r>
          </w:p>
        </w:tc>
      </w:tr>
      <w:tr w:rsidR="006D50FA" w:rsidRPr="00251B66" w14:paraId="0726FD46"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31AF83"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rPr>
              <w:t xml:space="preserve">The pass mark for </w:t>
            </w:r>
            <w:r w:rsidRPr="00251B66">
              <w:rPr>
                <w:rFonts w:asciiTheme="minorHAnsi" w:hAnsiTheme="minorHAnsi" w:cstheme="minorHAnsi"/>
                <w:sz w:val="20"/>
                <w:lang w:eastAsia="en-GB"/>
              </w:rPr>
              <w:t>each</w:t>
            </w:r>
            <w:r w:rsidRPr="00251B66">
              <w:rPr>
                <w:rFonts w:asciiTheme="minorHAnsi" w:hAnsiTheme="minorHAnsi" w:cstheme="minorHAnsi"/>
                <w:sz w:val="20"/>
              </w:rPr>
              <w:t xml:space="preserve"> module is 50%.</w:t>
            </w:r>
          </w:p>
        </w:tc>
      </w:tr>
      <w:tr w:rsidR="006D50FA" w:rsidRPr="00251B66" w14:paraId="27F2ED9E"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4E4B101" w14:textId="77777777" w:rsidR="006D50FA" w:rsidRPr="00251B66" w:rsidRDefault="006D50FA" w:rsidP="003309BB">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24673F45" w14:textId="77777777" w:rsidR="006D50FA" w:rsidRPr="00251B66" w:rsidRDefault="006D50FA" w:rsidP="003309BB">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Compensation and Resits</w:t>
            </w:r>
          </w:p>
        </w:tc>
      </w:tr>
      <w:tr w:rsidR="006D50FA" w:rsidRPr="00251B66" w14:paraId="47971577"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929F0A" w14:textId="77777777" w:rsidR="006D50FA" w:rsidRPr="00251B66" w:rsidRDefault="006D50FA"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Compensation</w:t>
            </w:r>
          </w:p>
          <w:p w14:paraId="6CEC17E6" w14:textId="77777777" w:rsidR="006D50FA" w:rsidRPr="00251B66" w:rsidRDefault="006D50FA" w:rsidP="006D50FA">
            <w:p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Where the overall average mark in all taught modules is 50% or above, a mark of 40-49% in one module of 20 credits will be deemed compensatable.  Marks for modules passed by virtue of the compensation rule will be recorded as a pass mark of 50%.</w:t>
            </w:r>
          </w:p>
          <w:p w14:paraId="385DC785" w14:textId="77777777" w:rsidR="006D50FA" w:rsidRPr="00251B66" w:rsidRDefault="006D50FA"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b/>
                <w:bCs/>
                <w:sz w:val="20"/>
                <w:szCs w:val="20"/>
                <w:lang w:eastAsia="en-GB"/>
              </w:rPr>
              <w:t>Re-sits</w:t>
            </w:r>
          </w:p>
          <w:p w14:paraId="00BC01A0" w14:textId="77777777" w:rsidR="006D50FA" w:rsidRPr="00251B66" w:rsidRDefault="006D50FA" w:rsidP="007F1682">
            <w:pPr>
              <w:spacing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6D50FA" w:rsidRPr="00251B66" w14:paraId="1147FA3A" w14:textId="77777777" w:rsidTr="006D50FA">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0A1F54DF" w14:textId="77777777" w:rsidR="006D50FA" w:rsidRPr="00251B66" w:rsidRDefault="006D50FA" w:rsidP="006D50FA">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6F079765" w14:textId="77777777" w:rsidR="006D50FA" w:rsidRPr="00251B66" w:rsidRDefault="006D50FA" w:rsidP="006D50FA">
            <w:pPr>
              <w:spacing w:after="0" w:line="240" w:lineRule="auto"/>
              <w:rPr>
                <w:rFonts w:asciiTheme="minorHAnsi" w:hAnsiTheme="minorHAnsi" w:cstheme="minorHAnsi"/>
                <w:sz w:val="20"/>
              </w:rPr>
            </w:pPr>
          </w:p>
        </w:tc>
      </w:tr>
      <w:tr w:rsidR="006D50FA" w:rsidRPr="00251B66" w14:paraId="25A092EC"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157325A" w14:textId="77777777" w:rsidR="006D50FA" w:rsidRPr="00251B66" w:rsidRDefault="006D50FA" w:rsidP="003309BB">
            <w:pPr>
              <w:pageBreakBefore/>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lastRenderedPageBreak/>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93371C6"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Marking Descriptors</w:t>
            </w:r>
          </w:p>
        </w:tc>
      </w:tr>
      <w:tr w:rsidR="006D50FA" w:rsidRPr="00251B66" w14:paraId="33DB1345"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C3120FB"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eastAsia="Arial" w:hAnsiTheme="minorHAnsi" w:cstheme="minorHAnsi"/>
                <w:sz w:val="20"/>
                <w:szCs w:val="20"/>
                <w:lang w:eastAsia="en-GB"/>
              </w:rPr>
              <w:t>LSTM has generic assessment criteria applicable to all written work (below).  Assessment criteria for individual assignments can be accessed by students in the module Brightspace folder. </w:t>
            </w:r>
            <w:r w:rsidRPr="00251B66">
              <w:rPr>
                <w:rFonts w:asciiTheme="minorHAnsi" w:hAnsiTheme="minorHAnsi" w:cstheme="minorHAnsi"/>
                <w:sz w:val="20"/>
                <w:lang w:eastAsia="en-GB"/>
              </w:rPr>
              <w:t xml:space="preserve"> </w:t>
            </w:r>
          </w:p>
          <w:p w14:paraId="3FF1A1DB" w14:textId="1A040B51" w:rsidR="006D50FA" w:rsidRPr="003309BB" w:rsidRDefault="00251B66" w:rsidP="003309BB">
            <w:pPr>
              <w:spacing w:after="0" w:line="240" w:lineRule="auto"/>
              <w:jc w:val="center"/>
              <w:rPr>
                <w:rFonts w:asciiTheme="minorHAnsi" w:hAnsiTheme="minorHAnsi" w:cstheme="minorHAnsi"/>
                <w:sz w:val="20"/>
                <w:szCs w:val="20"/>
                <w:lang w:eastAsia="en-GB"/>
              </w:rPr>
            </w:pPr>
            <w:r w:rsidRPr="00251B66">
              <w:rPr>
                <w:rFonts w:asciiTheme="minorHAnsi" w:hAnsiTheme="minorHAnsi" w:cstheme="minorHAnsi"/>
                <w:noProof/>
                <w:sz w:val="20"/>
                <w:lang w:eastAsia="en-GB"/>
              </w:rPr>
              <w:drawing>
                <wp:inline distT="0" distB="0" distL="0" distR="0" wp14:anchorId="54842495" wp14:editId="6CDEFE4D">
                  <wp:extent cx="3962292" cy="2198479"/>
                  <wp:effectExtent l="0" t="0" r="635" b="0"/>
                  <wp:docPr id="3" name="Picture 1"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add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990619" cy="2214196"/>
                          </a:xfrm>
                          <a:prstGeom prst="rect">
                            <a:avLst/>
                          </a:prstGeom>
                          <a:noFill/>
                          <a:ln>
                            <a:noFill/>
                          </a:ln>
                        </pic:spPr>
                      </pic:pic>
                    </a:graphicData>
                  </a:graphic>
                </wp:inline>
              </w:drawing>
            </w:r>
          </w:p>
        </w:tc>
      </w:tr>
      <w:tr w:rsidR="006D50FA" w:rsidRPr="00251B66" w14:paraId="2616F5CA"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243EDCC" w14:textId="77777777" w:rsidR="006D50FA" w:rsidRPr="00251B66" w:rsidRDefault="006D50FA" w:rsidP="00251B66">
            <w:pPr>
              <w:spacing w:before="24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3065C7E" w14:textId="77777777" w:rsidR="006D50FA" w:rsidRPr="00251B66" w:rsidRDefault="006D50FA" w:rsidP="00251B66">
            <w:pPr>
              <w:spacing w:before="24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Final Award and Alternative Qualifications</w:t>
            </w:r>
          </w:p>
        </w:tc>
      </w:tr>
      <w:tr w:rsidR="006D50FA" w:rsidRPr="00251B66" w14:paraId="4B863BE4"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E010B5" w14:textId="77777777" w:rsidR="007F1682" w:rsidRPr="00251B66" w:rsidRDefault="007F1682" w:rsidP="003309BB">
            <w:pPr>
              <w:spacing w:before="120" w:after="0" w:line="240" w:lineRule="auto"/>
              <w:rPr>
                <w:rFonts w:asciiTheme="minorHAnsi" w:eastAsia="Times New Roman" w:hAnsiTheme="minorHAnsi" w:cstheme="minorHAnsi"/>
                <w:sz w:val="20"/>
                <w:szCs w:val="20"/>
                <w:lang w:eastAsia="en-GB"/>
              </w:rPr>
            </w:pPr>
            <w:r w:rsidRPr="00251B66">
              <w:rPr>
                <w:rFonts w:asciiTheme="minorHAnsi" w:eastAsia="Times New Roman" w:hAnsiTheme="minorHAnsi" w:cstheme="minorHAnsi"/>
                <w:b/>
                <w:bCs/>
                <w:sz w:val="20"/>
                <w:szCs w:val="20"/>
                <w:lang w:eastAsia="en-GB"/>
              </w:rPr>
              <w:t>Final Award</w:t>
            </w:r>
          </w:p>
          <w:p w14:paraId="03EDC926" w14:textId="77777777" w:rsidR="007F1682" w:rsidRPr="00251B66" w:rsidRDefault="007F1682" w:rsidP="003309BB">
            <w:pPr>
              <w:spacing w:after="120" w:line="240" w:lineRule="auto"/>
              <w:rPr>
                <w:rFonts w:asciiTheme="minorHAnsi" w:eastAsia="Times New Roman" w:hAnsiTheme="minorHAnsi" w:cstheme="minorHAnsi"/>
                <w:sz w:val="20"/>
                <w:szCs w:val="20"/>
                <w:lang w:eastAsia="en-GB"/>
              </w:rPr>
            </w:pPr>
            <w:r w:rsidRPr="00251B66">
              <w:rPr>
                <w:rFonts w:asciiTheme="minorHAnsi" w:eastAsia="Times New Roman" w:hAnsiTheme="minorHAnsi" w:cstheme="minorHAnsi"/>
                <w:sz w:val="20"/>
                <w:szCs w:val="20"/>
                <w:lang w:eastAsia="en-GB"/>
              </w:rPr>
              <w:t>Students who attend for a minimum period of 12 months of full-time study, and who achieve a minimum 180 credit points at FHEQ level 7, and successfully complete a dissertation/research project worth 60 credits will be eligible for the award of a Master’s degree. To achieve the MSc Tropical Paediatrics, credits achieved must include</w:t>
            </w:r>
            <w:r w:rsidRPr="00251B66">
              <w:rPr>
                <w:rFonts w:asciiTheme="minorHAnsi" w:eastAsia="Arial" w:hAnsiTheme="minorHAnsi" w:cstheme="minorHAnsi"/>
                <w:b/>
                <w:bCs/>
                <w:i/>
                <w:iCs/>
                <w:sz w:val="20"/>
                <w:szCs w:val="20"/>
                <w:lang w:eastAsia="en-GB"/>
              </w:rPr>
              <w:t>Trop711</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Essentials in Tropical Medicine</w:t>
            </w:r>
            <w:r w:rsidRPr="00251B66">
              <w:rPr>
                <w:rFonts w:asciiTheme="minorHAnsi" w:eastAsia="Times New Roman" w:hAnsiTheme="minorHAnsi" w:cstheme="minorHAnsi"/>
                <w:sz w:val="20"/>
                <w:szCs w:val="20"/>
                <w:lang w:eastAsia="en-GB"/>
              </w:rPr>
              <w:t xml:space="preserve"> and </w:t>
            </w:r>
            <w:r w:rsidRPr="00251B66">
              <w:rPr>
                <w:rFonts w:asciiTheme="minorHAnsi" w:eastAsia="Times New Roman" w:hAnsiTheme="minorHAnsi" w:cstheme="minorHAnsi"/>
                <w:i/>
                <w:iCs/>
                <w:sz w:val="20"/>
                <w:szCs w:val="20"/>
                <w:lang w:eastAsia="en-GB"/>
              </w:rPr>
              <w:t>either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 xml:space="preserve">Trop724 </w:t>
            </w:r>
            <w:r w:rsidRPr="00251B66">
              <w:rPr>
                <w:rFonts w:asciiTheme="minorHAnsi" w:eastAsia="Times New Roman" w:hAnsiTheme="minorHAnsi" w:cstheme="minorHAnsi"/>
                <w:i/>
                <w:iCs/>
                <w:sz w:val="20"/>
                <w:szCs w:val="20"/>
                <w:lang w:eastAsia="en-GB"/>
              </w:rPr>
              <w:t>Child Nutrition and Development</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or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 xml:space="preserve">Trop729 </w:t>
            </w:r>
            <w:r w:rsidRPr="00251B66">
              <w:rPr>
                <w:rFonts w:asciiTheme="minorHAnsi" w:eastAsia="Times New Roman" w:hAnsiTheme="minorHAnsi" w:cstheme="minorHAnsi"/>
                <w:i/>
                <w:iCs/>
                <w:sz w:val="20"/>
                <w:szCs w:val="20"/>
                <w:lang w:eastAsia="en-GB"/>
              </w:rPr>
              <w:t>Sexual Reproductive Maternal Newborn and Adolescent Health</w:t>
            </w:r>
            <w:r w:rsidRPr="00251B66">
              <w:rPr>
                <w:rFonts w:asciiTheme="minorHAnsi" w:eastAsia="Times New Roman" w:hAnsiTheme="minorHAnsi" w:cstheme="minorHAnsi"/>
                <w:sz w:val="20"/>
                <w:szCs w:val="20"/>
                <w:lang w:eastAsia="en-GB"/>
              </w:rPr>
              <w:t xml:space="preserve">. </w:t>
            </w:r>
          </w:p>
          <w:p w14:paraId="544A5EAA" w14:textId="77777777" w:rsidR="007F1682" w:rsidRPr="00251B66" w:rsidRDefault="007F1682" w:rsidP="004F196F">
            <w:pPr>
              <w:spacing w:before="120" w:after="120" w:line="240" w:lineRule="auto"/>
              <w:rPr>
                <w:rFonts w:asciiTheme="minorHAnsi" w:eastAsia="Times New Roman" w:hAnsiTheme="minorHAnsi" w:cstheme="minorHAnsi"/>
                <w:sz w:val="20"/>
                <w:szCs w:val="20"/>
                <w:lang w:eastAsia="en-GB"/>
              </w:rPr>
            </w:pPr>
            <w:r w:rsidRPr="00251B66">
              <w:rPr>
                <w:rFonts w:asciiTheme="minorHAnsi" w:eastAsia="Times New Roman" w:hAnsiTheme="minorHAnsi" w:cstheme="minorHAnsi"/>
                <w:sz w:val="20"/>
                <w:szCs w:val="20"/>
                <w:lang w:eastAsia="en-GB"/>
              </w:rPr>
              <w:t xml:space="preserve">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60-credit research project module if an exit award. To be awarded the Postgraduate Diploma Tropical Paediatrics, candidates must achieve 120 credits from the taught component of the MSc programme (i.e. excluding the dissertation/ long project) as detailed in Table 1, including </w:t>
            </w:r>
            <w:r w:rsidRPr="00251B66">
              <w:rPr>
                <w:rFonts w:asciiTheme="minorHAnsi" w:eastAsia="Arial" w:hAnsiTheme="minorHAnsi" w:cstheme="minorHAnsi"/>
                <w:b/>
                <w:bCs/>
                <w:i/>
                <w:iCs/>
                <w:sz w:val="20"/>
                <w:szCs w:val="20"/>
                <w:lang w:eastAsia="en-GB"/>
              </w:rPr>
              <w:t xml:space="preserve">Trop711 </w:t>
            </w:r>
            <w:r w:rsidRPr="00251B66">
              <w:rPr>
                <w:rFonts w:asciiTheme="minorHAnsi" w:eastAsia="Times New Roman" w:hAnsiTheme="minorHAnsi" w:cstheme="minorHAnsi"/>
                <w:i/>
                <w:iCs/>
                <w:sz w:val="20"/>
                <w:szCs w:val="20"/>
                <w:lang w:eastAsia="en-GB"/>
              </w:rPr>
              <w:t>Essentials in Tropical Medicine</w:t>
            </w:r>
            <w:r w:rsidRPr="00251B66">
              <w:rPr>
                <w:rFonts w:asciiTheme="minorHAnsi" w:eastAsia="Times New Roman" w:hAnsiTheme="minorHAnsi" w:cstheme="minorHAnsi"/>
                <w:sz w:val="20"/>
                <w:szCs w:val="20"/>
                <w:lang w:eastAsia="en-GB"/>
              </w:rPr>
              <w:t xml:space="preserve"> and </w:t>
            </w:r>
            <w:r w:rsidRPr="00251B66">
              <w:rPr>
                <w:rFonts w:asciiTheme="minorHAnsi" w:eastAsia="Times New Roman" w:hAnsiTheme="minorHAnsi" w:cstheme="minorHAnsi"/>
                <w:i/>
                <w:iCs/>
                <w:sz w:val="20"/>
                <w:szCs w:val="20"/>
                <w:lang w:eastAsia="en-GB"/>
              </w:rPr>
              <w:t>either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Trop724</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Child Nutrition and Development</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or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Trop729</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Sexual Reproductive Maternal Newborn and Adolescent Health</w:t>
            </w:r>
            <w:r w:rsidRPr="00251B66">
              <w:rPr>
                <w:rFonts w:asciiTheme="minorHAnsi" w:eastAsia="Times New Roman" w:hAnsiTheme="minorHAnsi" w:cstheme="minorHAnsi"/>
                <w:sz w:val="20"/>
                <w:szCs w:val="20"/>
                <w:lang w:eastAsia="en-GB"/>
              </w:rPr>
              <w:t xml:space="preserve">. </w:t>
            </w:r>
          </w:p>
          <w:p w14:paraId="441E91E0" w14:textId="77777777" w:rsidR="007F1682" w:rsidRPr="00251B66" w:rsidRDefault="007F1682" w:rsidP="007F1682">
            <w:pPr>
              <w:spacing w:before="120" w:after="120" w:line="240" w:lineRule="auto"/>
              <w:rPr>
                <w:rFonts w:asciiTheme="minorHAnsi" w:hAnsiTheme="minorHAnsi" w:cstheme="minorHAnsi"/>
                <w:sz w:val="20"/>
                <w:szCs w:val="20"/>
                <w:lang w:eastAsia="en-GB"/>
              </w:rPr>
            </w:pPr>
            <w:r w:rsidRPr="00251B66">
              <w:rPr>
                <w:rFonts w:asciiTheme="minorHAnsi" w:eastAsia="Times New Roman" w:hAnsiTheme="minorHAnsi" w:cstheme="minorHAnsi"/>
                <w:sz w:val="20"/>
                <w:szCs w:val="20"/>
                <w:lang w:eastAsia="en-GB"/>
              </w:rPr>
              <w:t>Students</w:t>
            </w:r>
            <w:r w:rsidRPr="00251B66">
              <w:rPr>
                <w:rFonts w:asciiTheme="minorHAnsi" w:eastAsia="Arial" w:hAnsiTheme="minorHAnsi" w:cstheme="minorHAnsi"/>
                <w:sz w:val="20"/>
                <w:szCs w:val="20"/>
                <w:lang w:eastAsia="en-GB"/>
              </w:rPr>
              <w:t xml:space="preserve"> who attend for a minimum period of 15 weeks full-time study, and who achieve a minimum of 60 credit points at FHEQ level 7, </w:t>
            </w:r>
            <w:r w:rsidRPr="003309BB">
              <w:rPr>
                <w:rFonts w:asciiTheme="minorHAnsi" w:eastAsia="Times New Roman" w:hAnsiTheme="minorHAnsi" w:cstheme="minorHAnsi"/>
                <w:sz w:val="20"/>
                <w:szCs w:val="20"/>
                <w:lang w:eastAsia="en-GB"/>
              </w:rPr>
              <w:t>will</w:t>
            </w:r>
            <w:r w:rsidRPr="00251B66">
              <w:rPr>
                <w:rFonts w:asciiTheme="minorHAnsi" w:eastAsia="Arial" w:hAnsiTheme="minorHAnsi" w:cstheme="minorHAnsi"/>
                <w:sz w:val="20"/>
                <w:szCs w:val="20"/>
                <w:lang w:eastAsia="en-GB"/>
              </w:rPr>
              <w:t xml:space="preserve"> be eligible for the award of a Postgraduate Certificate. To be awarded the Postgraduate Certificate Tropical Paediatrics Diseases, the credits achieved must include </w:t>
            </w:r>
            <w:r w:rsidRPr="00251B66">
              <w:rPr>
                <w:rFonts w:asciiTheme="minorHAnsi" w:eastAsia="Arial" w:hAnsiTheme="minorHAnsi" w:cstheme="minorHAnsi"/>
                <w:b/>
                <w:bCs/>
                <w:i/>
                <w:iCs/>
                <w:sz w:val="20"/>
                <w:szCs w:val="20"/>
                <w:lang w:eastAsia="en-GB"/>
              </w:rPr>
              <w:t>Trop711</w:t>
            </w:r>
            <w:r w:rsidRPr="00251B66">
              <w:rPr>
                <w:rFonts w:asciiTheme="minorHAnsi" w:eastAsia="Arial" w:hAnsiTheme="minorHAnsi" w:cstheme="minorHAnsi"/>
                <w:b/>
                <w:bCs/>
                <w:sz w:val="20"/>
                <w:szCs w:val="20"/>
                <w:lang w:eastAsia="en-GB"/>
              </w:rPr>
              <w:t xml:space="preserve"> </w:t>
            </w:r>
            <w:r w:rsidRPr="00251B66">
              <w:rPr>
                <w:rFonts w:asciiTheme="minorHAnsi" w:eastAsia="Arial" w:hAnsiTheme="minorHAnsi" w:cstheme="minorHAnsi"/>
                <w:i/>
                <w:iCs/>
                <w:sz w:val="20"/>
                <w:szCs w:val="20"/>
                <w:lang w:eastAsia="en-GB"/>
              </w:rPr>
              <w:t>Essentials of Tropical Medicine</w:t>
            </w:r>
            <w:r w:rsidRPr="00251B66">
              <w:rPr>
                <w:rFonts w:asciiTheme="minorHAnsi" w:eastAsia="Arial" w:hAnsiTheme="minorHAnsi" w:cstheme="minorHAnsi"/>
                <w:sz w:val="20"/>
                <w:szCs w:val="20"/>
                <w:lang w:eastAsia="en-GB"/>
              </w:rPr>
              <w:t xml:space="preserve"> and </w:t>
            </w:r>
            <w:r w:rsidRPr="00251B66">
              <w:rPr>
                <w:rFonts w:asciiTheme="minorHAnsi" w:eastAsia="Arial" w:hAnsiTheme="minorHAnsi" w:cstheme="minorHAnsi"/>
                <w:b/>
                <w:bCs/>
                <w:i/>
                <w:iCs/>
                <w:sz w:val="20"/>
                <w:szCs w:val="20"/>
                <w:lang w:eastAsia="en-GB"/>
              </w:rPr>
              <w:t>Trop724</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Child Nutrition and Development</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or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Trop729</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Sexual Reproductive Maternal Newborn and Adolescent Health</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sz w:val="20"/>
                <w:szCs w:val="20"/>
                <w:lang w:eastAsia="en-GB"/>
              </w:rPr>
              <w:t xml:space="preserve">plus 20 credits from the modules listed in Table 1 (excluding </w:t>
            </w:r>
            <w:r w:rsidRPr="00251B66">
              <w:rPr>
                <w:rFonts w:asciiTheme="minorHAnsi" w:eastAsia="Arial" w:hAnsiTheme="minorHAnsi" w:cstheme="minorHAnsi"/>
                <w:b/>
                <w:bCs/>
                <w:i/>
                <w:iCs/>
                <w:sz w:val="20"/>
                <w:szCs w:val="20"/>
                <w:lang w:eastAsia="en-GB"/>
              </w:rPr>
              <w:t>Trop734</w:t>
            </w:r>
            <w:r w:rsidRPr="00251B66">
              <w:rPr>
                <w:rFonts w:asciiTheme="minorHAnsi" w:eastAsia="Arial" w:hAnsiTheme="minorHAnsi" w:cstheme="minorHAnsi"/>
                <w:b/>
                <w:bCs/>
                <w:sz w:val="20"/>
                <w:szCs w:val="20"/>
                <w:lang w:eastAsia="en-GB"/>
              </w:rPr>
              <w:t xml:space="preserve"> </w:t>
            </w:r>
            <w:r w:rsidRPr="00251B66">
              <w:rPr>
                <w:rFonts w:asciiTheme="minorHAnsi" w:eastAsia="Arial" w:hAnsiTheme="minorHAnsi" w:cstheme="minorHAnsi"/>
                <w:i/>
                <w:iCs/>
                <w:sz w:val="20"/>
                <w:szCs w:val="20"/>
                <w:lang w:eastAsia="en-GB"/>
              </w:rPr>
              <w:t>Clinical Sciences Research Project</w:t>
            </w:r>
            <w:r w:rsidRPr="00251B66">
              <w:rPr>
                <w:rFonts w:asciiTheme="minorHAnsi" w:eastAsia="Arial" w:hAnsiTheme="minorHAnsi" w:cstheme="minorHAnsi"/>
                <w:b/>
                <w:bCs/>
                <w:sz w:val="20"/>
                <w:szCs w:val="20"/>
                <w:lang w:eastAsia="en-GB"/>
              </w:rPr>
              <w:t>).</w:t>
            </w:r>
          </w:p>
          <w:p w14:paraId="63CF0A5A" w14:textId="77777777" w:rsidR="007F1682" w:rsidRPr="00251B66" w:rsidRDefault="007F1682" w:rsidP="004F196F">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 </w:t>
            </w:r>
            <w:r w:rsidRPr="00251B66">
              <w:rPr>
                <w:rFonts w:asciiTheme="minorHAnsi" w:eastAsia="Times New Roman" w:hAnsiTheme="minorHAnsi" w:cstheme="minorHAnsi"/>
                <w:sz w:val="20"/>
                <w:szCs w:val="20"/>
                <w:lang w:eastAsia="en-GB"/>
              </w:rPr>
              <w:t>mark</w:t>
            </w:r>
            <w:r w:rsidRPr="00251B66">
              <w:rPr>
                <w:rFonts w:asciiTheme="minorHAnsi" w:eastAsia="Arial" w:hAnsiTheme="minorHAnsi" w:cstheme="minorHAnsi"/>
                <w:sz w:val="20"/>
                <w:szCs w:val="20"/>
                <w:lang w:eastAsia="en-GB"/>
              </w:rPr>
              <w:t xml:space="preserve"> of </w:t>
            </w:r>
            <w:r w:rsidRPr="003309BB">
              <w:rPr>
                <w:rFonts w:asciiTheme="minorHAnsi" w:eastAsia="Times New Roman" w:hAnsiTheme="minorHAnsi" w:cstheme="minorHAnsi"/>
                <w:sz w:val="20"/>
                <w:szCs w:val="20"/>
                <w:lang w:eastAsia="en-GB"/>
              </w:rPr>
              <w:t>Merit</w:t>
            </w:r>
            <w:r w:rsidRPr="00251B66">
              <w:rPr>
                <w:rFonts w:asciiTheme="minorHAnsi" w:eastAsia="Arial" w:hAnsiTheme="minorHAnsi" w:cstheme="minorHAnsi"/>
                <w:sz w:val="20"/>
                <w:szCs w:val="20"/>
                <w:lang w:eastAsia="en-GB"/>
              </w:rPr>
              <w:t xml:space="preserve"> or Distinction will be awarded according to the criteria below. </w:t>
            </w:r>
          </w:p>
          <w:p w14:paraId="18CCFF95" w14:textId="77777777" w:rsidR="007F1682" w:rsidRPr="00251B66" w:rsidRDefault="007F1682" w:rsidP="007F1682">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 </w:t>
            </w:r>
            <w:r w:rsidRPr="00251B66">
              <w:rPr>
                <w:rFonts w:asciiTheme="minorHAnsi" w:eastAsia="Times New Roman" w:hAnsiTheme="minorHAnsi" w:cstheme="minorHAnsi"/>
                <w:sz w:val="20"/>
                <w:szCs w:val="20"/>
                <w:lang w:eastAsia="en-GB"/>
              </w:rPr>
              <w:t>Merit</w:t>
            </w:r>
            <w:r w:rsidRPr="00251B66">
              <w:rPr>
                <w:rFonts w:asciiTheme="minorHAnsi" w:eastAsia="Arial" w:hAnsiTheme="minorHAnsi" w:cstheme="minorHAnsi"/>
                <w:sz w:val="20"/>
                <w:szCs w:val="20"/>
                <w:lang w:eastAsia="en-GB"/>
              </w:rPr>
              <w:t xml:space="preserve"> or </w:t>
            </w:r>
            <w:r w:rsidRPr="003309BB">
              <w:rPr>
                <w:rFonts w:asciiTheme="minorHAnsi" w:eastAsia="Times New Roman" w:hAnsiTheme="minorHAnsi" w:cstheme="minorHAnsi"/>
                <w:sz w:val="20"/>
                <w:szCs w:val="20"/>
                <w:lang w:eastAsia="en-GB"/>
              </w:rPr>
              <w:t>Distinction</w:t>
            </w:r>
            <w:r w:rsidRPr="00251B66">
              <w:rPr>
                <w:rFonts w:asciiTheme="minorHAnsi" w:eastAsia="Arial" w:hAnsiTheme="minorHAnsi" w:cstheme="minorHAnsi"/>
                <w:sz w:val="20"/>
                <w:szCs w:val="20"/>
                <w:lang w:eastAsia="en-GB"/>
              </w:rPr>
              <w:t xml:space="preserve"> may be awarded if a student has failed and then passed on re-sit any credit that counts towards the final award during the relevant period of study at LSTM. However, marks are capped at 50% for the purposes of calculating the award. </w:t>
            </w:r>
          </w:p>
          <w:p w14:paraId="0B75A54A" w14:textId="77777777" w:rsidR="007F1682" w:rsidRPr="00251B66" w:rsidRDefault="007F1682" w:rsidP="007F1682">
            <w:pPr>
              <w:spacing w:before="120" w:after="120" w:line="240" w:lineRule="auto"/>
              <w:rPr>
                <w:rFonts w:asciiTheme="minorHAnsi" w:hAnsiTheme="minorHAnsi" w:cstheme="minorHAnsi"/>
                <w:sz w:val="20"/>
                <w:szCs w:val="20"/>
                <w:lang w:eastAsia="en-GB"/>
              </w:rPr>
            </w:pPr>
            <w:r w:rsidRPr="00251B66">
              <w:rPr>
                <w:rFonts w:asciiTheme="minorHAnsi" w:eastAsia="Times New Roman" w:hAnsiTheme="minorHAnsi" w:cstheme="minorHAnsi"/>
                <w:sz w:val="20"/>
                <w:szCs w:val="20"/>
                <w:lang w:eastAsia="en-GB"/>
              </w:rPr>
              <w:t>Marks</w:t>
            </w:r>
            <w:r w:rsidRPr="00251B66">
              <w:rPr>
                <w:rFonts w:asciiTheme="minorHAnsi" w:eastAsia="Arial" w:hAnsiTheme="minorHAnsi" w:cstheme="minorHAnsi"/>
                <w:sz w:val="20"/>
                <w:szCs w:val="20"/>
                <w:lang w:eastAsia="en-GB"/>
              </w:rPr>
              <w:t xml:space="preserve"> </w:t>
            </w:r>
            <w:r w:rsidRPr="003309BB">
              <w:rPr>
                <w:rFonts w:asciiTheme="minorHAnsi" w:eastAsia="Times New Roman" w:hAnsiTheme="minorHAnsi" w:cstheme="minorHAnsi"/>
                <w:sz w:val="20"/>
                <w:szCs w:val="20"/>
                <w:lang w:eastAsia="en-GB"/>
              </w:rPr>
              <w:t>achieved</w:t>
            </w:r>
            <w:r w:rsidRPr="00251B66">
              <w:rPr>
                <w:rFonts w:asciiTheme="minorHAnsi" w:eastAsia="Arial" w:hAnsiTheme="minorHAnsi" w:cstheme="minorHAnsi"/>
                <w:sz w:val="20"/>
                <w:szCs w:val="20"/>
                <w:lang w:eastAsia="en-GB"/>
              </w:rPr>
              <w:t xml:space="preserve"> in modules which are passed under the compensation rule may also be counted towards a Merit or Distinction.</w:t>
            </w:r>
          </w:p>
          <w:p w14:paraId="3B52B72A" w14:textId="77777777" w:rsidR="007F1682" w:rsidRPr="00251B66" w:rsidRDefault="007F1682" w:rsidP="007F1682">
            <w:pPr>
              <w:spacing w:before="120" w:after="120" w:line="240" w:lineRule="auto"/>
              <w:rPr>
                <w:rFonts w:asciiTheme="minorHAnsi" w:eastAsia="Arial" w:hAnsiTheme="minorHAnsi" w:cstheme="minorHAnsi"/>
                <w:sz w:val="20"/>
                <w:szCs w:val="20"/>
                <w:lang w:eastAsia="en-GB"/>
              </w:rPr>
            </w:pPr>
            <w:r w:rsidRPr="00251B66">
              <w:rPr>
                <w:rFonts w:asciiTheme="minorHAnsi" w:eastAsia="Arial" w:hAnsiTheme="minorHAnsi" w:cstheme="minorHAnsi"/>
                <w:sz w:val="20"/>
                <w:szCs w:val="20"/>
                <w:lang w:eastAsia="en-GB"/>
              </w:rPr>
              <w:t xml:space="preserve">It </w:t>
            </w:r>
            <w:r w:rsidRPr="00251B66">
              <w:rPr>
                <w:rFonts w:asciiTheme="minorHAnsi" w:eastAsia="Times New Roman" w:hAnsiTheme="minorHAnsi" w:cstheme="minorHAnsi"/>
                <w:sz w:val="20"/>
                <w:szCs w:val="20"/>
                <w:lang w:eastAsia="en-GB"/>
              </w:rPr>
              <w:t>should</w:t>
            </w:r>
            <w:r w:rsidRPr="00251B66">
              <w:rPr>
                <w:rFonts w:asciiTheme="minorHAnsi" w:eastAsia="Arial" w:hAnsiTheme="minorHAnsi" w:cstheme="minorHAnsi"/>
                <w:sz w:val="20"/>
                <w:szCs w:val="20"/>
                <w:lang w:eastAsia="en-GB"/>
              </w:rPr>
              <w:t xml:space="preserve"> be noted that students who register on the MPH(I), but who exit with a lower award, will be eligible for a Merit or Distinction for the lower award, provided the student meets the criteria outlined below:</w:t>
            </w:r>
          </w:p>
          <w:p w14:paraId="6F499155"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For a Master’s degree with Distinction a student must achieve: </w:t>
            </w:r>
          </w:p>
          <w:p w14:paraId="74596A3A"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An overall average of at least 70% across all modules, </w:t>
            </w:r>
            <w:r w:rsidRPr="00251B66">
              <w:rPr>
                <w:rFonts w:asciiTheme="minorHAnsi" w:eastAsia="Arial" w:hAnsiTheme="minorHAnsi" w:cstheme="minorHAnsi"/>
                <w:b/>
                <w:bCs/>
                <w:i/>
                <w:iCs/>
                <w:sz w:val="20"/>
                <w:szCs w:val="20"/>
                <w:lang w:eastAsia="en-GB"/>
              </w:rPr>
              <w:t>and</w:t>
            </w:r>
          </w:p>
          <w:p w14:paraId="254D391E"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 Distinction grade for the dissertation; </w:t>
            </w:r>
            <w:r w:rsidRPr="00251B66">
              <w:rPr>
                <w:rFonts w:asciiTheme="minorHAnsi" w:eastAsia="Arial" w:hAnsiTheme="minorHAnsi" w:cstheme="minorHAnsi"/>
                <w:b/>
                <w:bCs/>
                <w:i/>
                <w:iCs/>
                <w:sz w:val="20"/>
                <w:szCs w:val="20"/>
                <w:lang w:eastAsia="en-GB"/>
              </w:rPr>
              <w:t>or</w:t>
            </w:r>
          </w:p>
          <w:p w14:paraId="1E950C17"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 Distinction grade for the average of the taught modules.</w:t>
            </w:r>
          </w:p>
          <w:p w14:paraId="56FDA02D"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For a Postgraduate Diploma with Distinction a student must achieve: </w:t>
            </w:r>
          </w:p>
          <w:p w14:paraId="5AF6C5AC"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An overall average mark of at least 70% in 120 credits of modules, which can be made up of the taught modules alone or taught modules and the dissertation (120 Credits).</w:t>
            </w:r>
          </w:p>
          <w:p w14:paraId="480A43D5"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For a Postgraduate Certificate with Distinction a student must achieve: </w:t>
            </w:r>
          </w:p>
          <w:p w14:paraId="4CD90EE1"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an overall average mark of at least 70% in 60 credits of taught modules</w:t>
            </w:r>
          </w:p>
          <w:p w14:paraId="3E1CB909"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For a Master’s degree with Merit a student must achieve: </w:t>
            </w:r>
          </w:p>
          <w:p w14:paraId="6EF36C4D"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An overall average of at least 60% across all modules, </w:t>
            </w:r>
            <w:r w:rsidRPr="00251B66">
              <w:rPr>
                <w:rFonts w:asciiTheme="minorHAnsi" w:eastAsia="Arial" w:hAnsiTheme="minorHAnsi" w:cstheme="minorHAnsi"/>
                <w:b/>
                <w:bCs/>
                <w:i/>
                <w:iCs/>
                <w:sz w:val="20"/>
                <w:szCs w:val="20"/>
                <w:lang w:eastAsia="en-GB"/>
              </w:rPr>
              <w:t>and</w:t>
            </w:r>
          </w:p>
          <w:p w14:paraId="0B8EC49B"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A Merit grade for the dissertation; </w:t>
            </w:r>
            <w:r w:rsidRPr="00251B66">
              <w:rPr>
                <w:rFonts w:asciiTheme="minorHAnsi" w:eastAsia="Arial" w:hAnsiTheme="minorHAnsi" w:cstheme="minorHAnsi"/>
                <w:b/>
                <w:bCs/>
                <w:i/>
                <w:iCs/>
                <w:sz w:val="20"/>
                <w:szCs w:val="20"/>
                <w:lang w:eastAsia="en-GB"/>
              </w:rPr>
              <w:t>or</w:t>
            </w:r>
          </w:p>
          <w:p w14:paraId="7F1920E2"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 Merit grade for the average of the taught modules.</w:t>
            </w:r>
          </w:p>
          <w:p w14:paraId="020F6F3F"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lastRenderedPageBreak/>
              <w:t xml:space="preserve">For a Postgraduate Diploma with Merit a student must achieve: </w:t>
            </w:r>
          </w:p>
          <w:p w14:paraId="252B8227"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An overall average mark of at least 60% in 120 credits of modules, which can be made up of the taught modules alone or taught modules and the dissertation (120 Credits).</w:t>
            </w:r>
          </w:p>
          <w:p w14:paraId="112CE9D7" w14:textId="77777777" w:rsidR="007F1682" w:rsidRPr="00251B66" w:rsidRDefault="007F1682" w:rsidP="007F1682">
            <w:pPr>
              <w:spacing w:before="120"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 xml:space="preserve">For a Postgraduate Certificate with Merit a student must achieve: </w:t>
            </w:r>
          </w:p>
          <w:p w14:paraId="03139528" w14:textId="77777777" w:rsidR="007F1682" w:rsidRPr="00251B66" w:rsidRDefault="007F1682" w:rsidP="007F1682">
            <w:pPr>
              <w:numPr>
                <w:ilvl w:val="0"/>
                <w:numId w:val="14"/>
              </w:numPr>
              <w:spacing w:after="0" w:line="240" w:lineRule="auto"/>
              <w:rPr>
                <w:rFonts w:asciiTheme="minorHAnsi" w:hAnsiTheme="minorHAnsi" w:cstheme="minorHAnsi"/>
                <w:sz w:val="20"/>
                <w:szCs w:val="20"/>
                <w:lang w:eastAsia="en-GB"/>
              </w:rPr>
            </w:pPr>
            <w:r w:rsidRPr="00251B66">
              <w:rPr>
                <w:rFonts w:asciiTheme="minorHAnsi" w:eastAsia="Arial" w:hAnsiTheme="minorHAnsi" w:cstheme="minorHAnsi"/>
                <w:sz w:val="20"/>
                <w:szCs w:val="20"/>
                <w:lang w:eastAsia="en-GB"/>
              </w:rPr>
              <w:t>an overall average mark of at least 60% in 60 credits of taught modules</w:t>
            </w:r>
          </w:p>
          <w:p w14:paraId="214DCDEA" w14:textId="77777777" w:rsidR="007F1682" w:rsidRPr="00251B66" w:rsidRDefault="007F1682" w:rsidP="007F1682">
            <w:pPr>
              <w:spacing w:before="120" w:after="120" w:line="240" w:lineRule="auto"/>
              <w:rPr>
                <w:rFonts w:asciiTheme="minorHAnsi" w:hAnsiTheme="minorHAnsi" w:cstheme="minorHAnsi"/>
                <w:sz w:val="20"/>
              </w:rPr>
            </w:pPr>
            <w:r w:rsidRPr="00251B66">
              <w:rPr>
                <w:rFonts w:asciiTheme="minorHAnsi" w:eastAsia="Arial" w:hAnsiTheme="minorHAnsi" w:cstheme="minorHAnsi"/>
                <w:sz w:val="20"/>
                <w:szCs w:val="20"/>
                <w:lang w:eastAsia="en-GB"/>
              </w:rPr>
              <w:t>Average</w:t>
            </w:r>
            <w:r w:rsidRPr="00251B66">
              <w:rPr>
                <w:rFonts w:asciiTheme="minorHAnsi" w:hAnsiTheme="minorHAnsi" w:cstheme="minorHAnsi"/>
                <w:sz w:val="20"/>
              </w:rPr>
              <w:t xml:space="preserve"> marks falling up to 2% below any grade boundary are deemed to be borderline cases.</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In these cases, the </w:t>
            </w:r>
            <w:r w:rsidRPr="00251B66">
              <w:rPr>
                <w:rFonts w:asciiTheme="minorHAnsi" w:eastAsia="Times New Roman" w:hAnsiTheme="minorHAnsi" w:cstheme="minorHAnsi"/>
                <w:sz w:val="20"/>
                <w:szCs w:val="20"/>
                <w:lang w:eastAsia="en-GB"/>
              </w:rPr>
              <w:t>award</w:t>
            </w:r>
            <w:r w:rsidRPr="00251B66">
              <w:rPr>
                <w:rFonts w:asciiTheme="minorHAnsi" w:hAnsiTheme="minorHAnsi" w:cstheme="minorHAnsi"/>
                <w:sz w:val="20"/>
              </w:rPr>
              <w:t xml:space="preserve"> is determined by consideration of the profile of marks across all taught modules.</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 To be awarded the higher grade, at least 50% of the taught </w:t>
            </w:r>
            <w:r w:rsidRPr="003309BB">
              <w:rPr>
                <w:rFonts w:asciiTheme="minorHAnsi" w:eastAsia="Times New Roman" w:hAnsiTheme="minorHAnsi" w:cstheme="minorHAnsi"/>
                <w:sz w:val="20"/>
                <w:szCs w:val="20"/>
                <w:lang w:eastAsia="en-GB"/>
              </w:rPr>
              <w:t>credits</w:t>
            </w:r>
            <w:r w:rsidRPr="00251B66">
              <w:rPr>
                <w:rFonts w:asciiTheme="minorHAnsi" w:hAnsiTheme="minorHAnsi" w:cstheme="minorHAnsi"/>
                <w:sz w:val="20"/>
              </w:rPr>
              <w:t xml:space="preserve"> must be at the higher grade.</w:t>
            </w:r>
          </w:p>
          <w:p w14:paraId="40E14E32" w14:textId="77777777" w:rsidR="007F1682" w:rsidRPr="00251B66" w:rsidRDefault="007F1682" w:rsidP="007F1682">
            <w:pPr>
              <w:spacing w:before="120" w:after="120" w:line="240" w:lineRule="auto"/>
              <w:rPr>
                <w:rFonts w:asciiTheme="minorHAnsi" w:hAnsiTheme="minorHAnsi" w:cstheme="minorHAnsi"/>
                <w:sz w:val="20"/>
              </w:rPr>
            </w:pPr>
            <w:r w:rsidRPr="00251B66">
              <w:rPr>
                <w:rFonts w:asciiTheme="minorHAnsi" w:eastAsia="Times New Roman" w:hAnsiTheme="minorHAnsi" w:cstheme="minorHAnsi"/>
                <w:sz w:val="20"/>
                <w:szCs w:val="20"/>
                <w:lang w:eastAsia="en-GB"/>
              </w:rPr>
              <w:t>Students</w:t>
            </w:r>
            <w:r w:rsidRPr="00251B66">
              <w:rPr>
                <w:rFonts w:asciiTheme="minorHAnsi" w:hAnsiTheme="minorHAnsi" w:cstheme="minorHAnsi"/>
                <w:sz w:val="20"/>
              </w:rPr>
              <w:t xml:space="preserve"> who </w:t>
            </w:r>
            <w:r w:rsidRPr="003309BB">
              <w:rPr>
                <w:rFonts w:asciiTheme="minorHAnsi" w:eastAsia="Times New Roman" w:hAnsiTheme="minorHAnsi" w:cstheme="minorHAnsi"/>
                <w:sz w:val="20"/>
                <w:szCs w:val="20"/>
                <w:lang w:eastAsia="en-GB"/>
              </w:rPr>
              <w:t>take</w:t>
            </w:r>
            <w:r w:rsidRPr="00251B66">
              <w:rPr>
                <w:rFonts w:asciiTheme="minorHAnsi" w:hAnsiTheme="minorHAnsi" w:cstheme="minorHAnsi"/>
                <w:sz w:val="20"/>
              </w:rPr>
              <w:t xml:space="preserve"> modules on a stand-alone basis will become eligible for an award with Distinction or Merit where they:</w:t>
            </w:r>
          </w:p>
          <w:p w14:paraId="1E81A9E2" w14:textId="77777777" w:rsidR="007F1682" w:rsidRPr="00251B66" w:rsidRDefault="007F1682" w:rsidP="007F1682">
            <w:pPr>
              <w:numPr>
                <w:ilvl w:val="1"/>
                <w:numId w:val="15"/>
              </w:numPr>
              <w:spacing w:after="120" w:line="240" w:lineRule="auto"/>
              <w:rPr>
                <w:rFonts w:asciiTheme="minorHAnsi" w:hAnsiTheme="minorHAnsi" w:cstheme="minorHAnsi"/>
              </w:rPr>
            </w:pPr>
            <w:r w:rsidRPr="00251B66">
              <w:rPr>
                <w:rFonts w:asciiTheme="minorHAnsi" w:hAnsiTheme="minorHAnsi" w:cstheme="minorHAnsi"/>
                <w:sz w:val="20"/>
              </w:rPr>
              <w:t xml:space="preserve">Subsequently register for a programme of study which leads to an award and successfully complete the required credit through the study of appropriate modules as defined in the programme specification </w:t>
            </w:r>
            <w:r w:rsidRPr="00251B66">
              <w:rPr>
                <w:rFonts w:asciiTheme="minorHAnsi" w:hAnsiTheme="minorHAnsi" w:cstheme="minorHAnsi"/>
                <w:b/>
                <w:i/>
                <w:sz w:val="20"/>
              </w:rPr>
              <w:t>or</w:t>
            </w:r>
            <w:r w:rsidRPr="00251B66">
              <w:rPr>
                <w:rFonts w:asciiTheme="minorHAnsi" w:hAnsiTheme="minorHAnsi" w:cstheme="minorHAnsi"/>
                <w:sz w:val="20"/>
              </w:rPr>
              <w:t xml:space="preserve"> accumulate sufficient credit for an unnamed award in accordance with an approved programme of study</w:t>
            </w:r>
            <w:r w:rsidRPr="00251B66">
              <w:rPr>
                <w:rFonts w:asciiTheme="minorHAnsi" w:hAnsiTheme="minorHAnsi" w:cstheme="minorHAnsi"/>
                <w:sz w:val="20"/>
                <w:lang w:eastAsia="en-GB"/>
              </w:rPr>
              <w:t>.</w:t>
            </w:r>
          </w:p>
          <w:p w14:paraId="6F5F1525" w14:textId="77777777" w:rsidR="007F1682" w:rsidRPr="00251B66" w:rsidRDefault="007F1682" w:rsidP="003309BB">
            <w:pPr>
              <w:spacing w:before="120" w:after="120" w:line="240" w:lineRule="auto"/>
              <w:rPr>
                <w:rFonts w:asciiTheme="minorHAnsi" w:hAnsiTheme="minorHAnsi" w:cstheme="minorHAnsi"/>
              </w:rPr>
            </w:pPr>
            <w:r w:rsidRPr="00251B66">
              <w:rPr>
                <w:rFonts w:asciiTheme="minorHAnsi" w:hAnsiTheme="minorHAnsi" w:cstheme="minorHAnsi"/>
                <w:sz w:val="20"/>
              </w:rPr>
              <w:t xml:space="preserve">Where a </w:t>
            </w:r>
            <w:r w:rsidRPr="003309BB">
              <w:rPr>
                <w:rFonts w:asciiTheme="minorHAnsi" w:eastAsia="Times New Roman" w:hAnsiTheme="minorHAnsi" w:cstheme="minorHAnsi"/>
                <w:sz w:val="20"/>
                <w:szCs w:val="20"/>
                <w:lang w:eastAsia="en-GB"/>
              </w:rPr>
              <w:t>student</w:t>
            </w:r>
            <w:r w:rsidRPr="00251B66">
              <w:rPr>
                <w:rFonts w:asciiTheme="minorHAnsi" w:hAnsiTheme="minorHAnsi" w:cstheme="minorHAnsi"/>
                <w:sz w:val="20"/>
              </w:rPr>
              <w:t xml:space="preserve"> has successfully completed modules which exceed the required credit for the award the calculation of the overall average mark and determination of classification will be based on the modules with the higher marks.</w:t>
            </w:r>
          </w:p>
          <w:p w14:paraId="2DBB28AD" w14:textId="77777777" w:rsidR="007F1682" w:rsidRPr="00251B66" w:rsidRDefault="007F1682" w:rsidP="003309BB">
            <w:pPr>
              <w:spacing w:before="120" w:after="0" w:line="240" w:lineRule="auto"/>
              <w:rPr>
                <w:rFonts w:asciiTheme="minorHAnsi" w:hAnsiTheme="minorHAnsi" w:cstheme="minorHAnsi"/>
              </w:rPr>
            </w:pPr>
            <w:r w:rsidRPr="00251B66">
              <w:rPr>
                <w:rFonts w:asciiTheme="minorHAnsi" w:hAnsiTheme="minorHAnsi" w:cstheme="minorHAnsi"/>
                <w:b/>
                <w:sz w:val="20"/>
              </w:rPr>
              <w:t>Criteria for the award of an alternative qualification</w:t>
            </w:r>
          </w:p>
          <w:p w14:paraId="00142E9F" w14:textId="77777777" w:rsidR="007F1682" w:rsidRPr="00251B66" w:rsidRDefault="007F1682" w:rsidP="003309BB">
            <w:pPr>
              <w:spacing w:after="120" w:line="240" w:lineRule="auto"/>
              <w:rPr>
                <w:rFonts w:asciiTheme="minorHAnsi" w:hAnsiTheme="minorHAnsi" w:cstheme="minorHAnsi"/>
                <w:sz w:val="20"/>
              </w:rPr>
            </w:pPr>
            <w:r w:rsidRPr="00251B66">
              <w:rPr>
                <w:rFonts w:asciiTheme="minorHAnsi" w:hAnsiTheme="minorHAnsi" w:cstheme="minorHAnsi"/>
                <w:sz w:val="20"/>
              </w:rPr>
              <w:t xml:space="preserve">If a </w:t>
            </w:r>
            <w:r w:rsidRPr="00251B66">
              <w:rPr>
                <w:rFonts w:asciiTheme="minorHAnsi" w:eastAsia="Arial" w:hAnsiTheme="minorHAnsi" w:cstheme="minorHAnsi"/>
                <w:sz w:val="20"/>
                <w:szCs w:val="20"/>
                <w:lang w:eastAsia="en-GB"/>
              </w:rPr>
              <w:t>student</w:t>
            </w:r>
            <w:r w:rsidRPr="00251B66">
              <w:rPr>
                <w:rFonts w:asciiTheme="minorHAnsi" w:hAnsiTheme="minorHAnsi" w:cstheme="minorHAnsi"/>
                <w:sz w:val="20"/>
              </w:rPr>
              <w:t xml:space="preserve"> </w:t>
            </w:r>
            <w:r w:rsidRPr="003309BB">
              <w:rPr>
                <w:rFonts w:asciiTheme="minorHAnsi" w:eastAsia="Times New Roman" w:hAnsiTheme="minorHAnsi" w:cstheme="minorHAnsi"/>
                <w:sz w:val="20"/>
                <w:szCs w:val="20"/>
                <w:lang w:eastAsia="en-GB"/>
              </w:rPr>
              <w:t>fails</w:t>
            </w:r>
            <w:r w:rsidRPr="00251B66">
              <w:rPr>
                <w:rFonts w:asciiTheme="minorHAnsi" w:hAnsiTheme="minorHAnsi" w:cstheme="minorHAnsi"/>
                <w:sz w:val="20"/>
              </w:rPr>
              <w:t xml:space="preserve"> to meet the criteria for the award of a Master’s degree or a Postgraduate Diploma, or is unable to complete the programme he or she </w:t>
            </w:r>
            <w:r w:rsidRPr="00251B66">
              <w:rPr>
                <w:rFonts w:asciiTheme="minorHAnsi" w:hAnsiTheme="minorHAnsi" w:cstheme="minorHAnsi"/>
                <w:sz w:val="20"/>
                <w:lang w:eastAsia="en-GB"/>
              </w:rPr>
              <w:t>registered</w:t>
            </w:r>
            <w:r w:rsidRPr="00251B66">
              <w:rPr>
                <w:rFonts w:asciiTheme="minorHAnsi" w:hAnsiTheme="minorHAnsi" w:cstheme="minorHAnsi"/>
                <w:sz w:val="20"/>
              </w:rPr>
              <w:t xml:space="preserve"> for, </w:t>
            </w:r>
            <w:r w:rsidRPr="00251B66">
              <w:rPr>
                <w:rFonts w:asciiTheme="minorHAnsi" w:hAnsiTheme="minorHAnsi" w:cstheme="minorHAnsi"/>
                <w:sz w:val="20"/>
                <w:lang w:val="en-CA" w:eastAsia="en-GB"/>
              </w:rPr>
              <w:t>they</w:t>
            </w:r>
            <w:r w:rsidRPr="00251B66">
              <w:rPr>
                <w:rFonts w:asciiTheme="minorHAnsi" w:hAnsiTheme="minorHAnsi" w:cstheme="minorHAnsi"/>
                <w:sz w:val="20"/>
              </w:rPr>
              <w:t xml:space="preserve"> may be eligible for the award of one of the following as an exit qualification:</w:t>
            </w:r>
          </w:p>
          <w:p w14:paraId="214D3EF7" w14:textId="77777777" w:rsidR="007F1682" w:rsidRPr="00251B66" w:rsidRDefault="007F1682" w:rsidP="003309BB">
            <w:pPr>
              <w:spacing w:before="120" w:after="120" w:line="240" w:lineRule="auto"/>
              <w:rPr>
                <w:rFonts w:asciiTheme="minorHAnsi" w:hAnsiTheme="minorHAnsi" w:cstheme="minorHAnsi"/>
                <w:i/>
                <w:iCs/>
                <w:sz w:val="20"/>
                <w:lang w:eastAsia="en-GB"/>
              </w:rPr>
            </w:pPr>
            <w:r w:rsidRPr="00251B66">
              <w:rPr>
                <w:rFonts w:asciiTheme="minorHAnsi" w:hAnsiTheme="minorHAnsi" w:cstheme="minorHAnsi"/>
                <w:b/>
                <w:sz w:val="20"/>
              </w:rPr>
              <w:t>Postgraduate Diploma Tropical Paediatrics</w:t>
            </w:r>
            <w:r w:rsidRPr="00251B66">
              <w:rPr>
                <w:rFonts w:asciiTheme="minorHAnsi" w:hAnsiTheme="minorHAnsi" w:cstheme="minorHAnsi"/>
                <w:b/>
                <w:bCs/>
                <w:sz w:val="20"/>
                <w:lang w:eastAsia="en-GB"/>
              </w:rPr>
              <w:t xml:space="preserve"> </w:t>
            </w:r>
            <w:r w:rsidRPr="00251B66">
              <w:rPr>
                <w:rFonts w:asciiTheme="minorHAnsi" w:hAnsiTheme="minorHAnsi" w:cstheme="minorHAnsi"/>
                <w:sz w:val="20"/>
              </w:rPr>
              <w:t xml:space="preserve">will be </w:t>
            </w:r>
            <w:r w:rsidRPr="00251B66">
              <w:rPr>
                <w:rFonts w:asciiTheme="minorHAnsi" w:hAnsiTheme="minorHAnsi" w:cstheme="minorHAnsi"/>
                <w:sz w:val="20"/>
                <w:lang w:eastAsia="en-GB"/>
              </w:rPr>
              <w:t>awarded</w:t>
            </w:r>
            <w:r w:rsidRPr="00251B66">
              <w:rPr>
                <w:rFonts w:asciiTheme="minorHAnsi" w:hAnsiTheme="minorHAnsi" w:cstheme="minorHAnsi"/>
                <w:sz w:val="20"/>
              </w:rPr>
              <w:t xml:space="preserve"> to students who have previously registered for the Master’s degree provided that the student has achieved a minimum of 120 credits.</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 The 120 credits </w:t>
            </w:r>
            <w:r w:rsidRPr="00251B66">
              <w:rPr>
                <w:rFonts w:asciiTheme="minorHAnsi" w:hAnsiTheme="minorHAnsi" w:cstheme="minorHAnsi"/>
                <w:b/>
                <w:i/>
                <w:sz w:val="20"/>
              </w:rPr>
              <w:t>may</w:t>
            </w:r>
            <w:r w:rsidRPr="00251B66">
              <w:rPr>
                <w:rFonts w:asciiTheme="minorHAnsi" w:hAnsiTheme="minorHAnsi" w:cstheme="minorHAnsi"/>
                <w:sz w:val="20"/>
              </w:rPr>
              <w:t xml:space="preserve"> include dissertation credits to the value of 60 credits.</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 To qualify for the </w:t>
            </w:r>
            <w:r w:rsidRPr="00251B66">
              <w:rPr>
                <w:rFonts w:asciiTheme="minorHAnsi" w:eastAsia="Arial" w:hAnsiTheme="minorHAnsi" w:cstheme="minorHAnsi"/>
                <w:sz w:val="20"/>
                <w:szCs w:val="20"/>
                <w:lang w:eastAsia="en-GB"/>
              </w:rPr>
              <w:t>Postgraduate Diploma Tropical Paediatrics</w:t>
            </w:r>
            <w:r w:rsidRPr="00251B66">
              <w:rPr>
                <w:rFonts w:asciiTheme="minorHAnsi" w:hAnsiTheme="minorHAnsi" w:cstheme="minorHAnsi"/>
                <w:sz w:val="20"/>
              </w:rPr>
              <w:t xml:space="preserve"> the credits achieved must include </w:t>
            </w:r>
            <w:r w:rsidRPr="00251B66">
              <w:rPr>
                <w:rFonts w:asciiTheme="minorHAnsi" w:eastAsia="Arial" w:hAnsiTheme="minorHAnsi" w:cstheme="minorHAnsi"/>
                <w:b/>
                <w:bCs/>
                <w:i/>
                <w:iCs/>
                <w:sz w:val="20"/>
                <w:szCs w:val="20"/>
                <w:lang w:eastAsia="en-GB"/>
              </w:rPr>
              <w:t>Trop711</w:t>
            </w:r>
            <w:r w:rsidRPr="00251B66">
              <w:rPr>
                <w:rFonts w:asciiTheme="minorHAnsi" w:eastAsia="Arial" w:hAnsiTheme="minorHAnsi" w:cstheme="minorHAnsi"/>
                <w:b/>
                <w:bCs/>
                <w:sz w:val="20"/>
                <w:szCs w:val="20"/>
                <w:lang w:eastAsia="en-GB"/>
              </w:rPr>
              <w:t xml:space="preserve"> </w:t>
            </w:r>
            <w:r w:rsidRPr="00251B66">
              <w:rPr>
                <w:rFonts w:asciiTheme="minorHAnsi" w:eastAsia="Arial" w:hAnsiTheme="minorHAnsi" w:cstheme="minorHAnsi"/>
                <w:i/>
                <w:iCs/>
                <w:sz w:val="20"/>
                <w:szCs w:val="20"/>
                <w:lang w:eastAsia="en-GB"/>
              </w:rPr>
              <w:t>Essentials of Tropical Medicine</w:t>
            </w:r>
            <w:r w:rsidRPr="00251B66">
              <w:rPr>
                <w:rFonts w:asciiTheme="minorHAnsi" w:eastAsia="Arial" w:hAnsiTheme="minorHAnsi" w:cstheme="minorHAnsi"/>
                <w:sz w:val="20"/>
                <w:szCs w:val="20"/>
                <w:lang w:eastAsia="en-GB"/>
              </w:rPr>
              <w:t xml:space="preserve"> and </w:t>
            </w:r>
            <w:r w:rsidRPr="00251B66">
              <w:rPr>
                <w:rFonts w:asciiTheme="minorHAnsi" w:eastAsia="Times New Roman" w:hAnsiTheme="minorHAnsi" w:cstheme="minorHAnsi"/>
                <w:i/>
                <w:iCs/>
                <w:sz w:val="20"/>
                <w:szCs w:val="20"/>
                <w:lang w:eastAsia="en-GB"/>
              </w:rPr>
              <w:t>either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Trop724</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Child Nutrition and Development</w:t>
            </w:r>
            <w:r w:rsidRPr="00251B66">
              <w:rPr>
                <w:rFonts w:asciiTheme="minorHAnsi" w:eastAsia="Times New Roman" w:hAnsiTheme="minorHAnsi" w:cstheme="minorHAnsi"/>
                <w:sz w:val="20"/>
                <w:szCs w:val="20"/>
                <w:lang w:eastAsia="en-GB"/>
              </w:rPr>
              <w:t xml:space="preserve"> or </w:t>
            </w:r>
            <w:r w:rsidRPr="00251B66">
              <w:rPr>
                <w:rFonts w:asciiTheme="minorHAnsi" w:eastAsia="Arial" w:hAnsiTheme="minorHAnsi" w:cstheme="minorHAnsi"/>
                <w:b/>
                <w:bCs/>
                <w:i/>
                <w:iCs/>
                <w:sz w:val="20"/>
                <w:szCs w:val="20"/>
                <w:lang w:eastAsia="en-GB"/>
              </w:rPr>
              <w:t xml:space="preserve">Trop729 </w:t>
            </w:r>
            <w:r w:rsidRPr="00251B66">
              <w:rPr>
                <w:rFonts w:asciiTheme="minorHAnsi" w:eastAsia="Times New Roman" w:hAnsiTheme="minorHAnsi" w:cstheme="minorHAnsi"/>
                <w:i/>
                <w:iCs/>
                <w:sz w:val="20"/>
                <w:szCs w:val="20"/>
                <w:lang w:eastAsia="en-GB"/>
              </w:rPr>
              <w:t>Sexual Reproductive Maternal Newborn and Adolescent Health</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or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Trop734</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 xml:space="preserve">Research Project: Clinical Sciences.  </w:t>
            </w:r>
            <w:r w:rsidRPr="00251B66">
              <w:rPr>
                <w:rFonts w:asciiTheme="minorHAnsi" w:hAnsiTheme="minorHAnsi" w:cstheme="minorHAnsi"/>
                <w:sz w:val="20"/>
                <w:lang w:eastAsia="en-GB"/>
              </w:rPr>
              <w:t>Students who exit without having achieved the core modules may be eligible for an unnamed Postgraduate Diploma.</w:t>
            </w:r>
          </w:p>
          <w:p w14:paraId="2B753BDC" w14:textId="77777777" w:rsidR="006D50FA" w:rsidRPr="00251B66" w:rsidRDefault="007F1682" w:rsidP="007F1682">
            <w:pPr>
              <w:rPr>
                <w:rFonts w:asciiTheme="minorHAnsi" w:hAnsiTheme="minorHAnsi" w:cstheme="minorHAnsi"/>
              </w:rPr>
            </w:pPr>
            <w:r w:rsidRPr="00251B66">
              <w:rPr>
                <w:rFonts w:asciiTheme="minorHAnsi" w:hAnsiTheme="minorHAnsi" w:cstheme="minorHAnsi"/>
                <w:b/>
                <w:bCs/>
                <w:sz w:val="20"/>
                <w:lang w:eastAsia="en-GB"/>
              </w:rPr>
              <w:t>Postgraduate Certificate</w:t>
            </w:r>
            <w:r w:rsidRPr="00251B66">
              <w:rPr>
                <w:rFonts w:asciiTheme="minorHAnsi" w:hAnsiTheme="minorHAnsi" w:cstheme="minorHAnsi"/>
                <w:b/>
                <w:sz w:val="20"/>
              </w:rPr>
              <w:t xml:space="preserve"> Tropical Paediatrics</w:t>
            </w:r>
            <w:r w:rsidRPr="00251B66">
              <w:rPr>
                <w:rFonts w:asciiTheme="minorHAnsi" w:hAnsiTheme="minorHAnsi" w:cstheme="minorHAnsi"/>
                <w:b/>
                <w:bCs/>
                <w:sz w:val="20"/>
                <w:lang w:eastAsia="en-GB"/>
              </w:rPr>
              <w:t xml:space="preserve"> </w:t>
            </w:r>
            <w:r w:rsidRPr="00251B66">
              <w:rPr>
                <w:rFonts w:asciiTheme="minorHAnsi" w:hAnsiTheme="minorHAnsi" w:cstheme="minorHAnsi"/>
                <w:sz w:val="20"/>
              </w:rPr>
              <w:t xml:space="preserve">will be awarded to students who have previously registered for the </w:t>
            </w:r>
            <w:r w:rsidRPr="00251B66">
              <w:rPr>
                <w:rFonts w:asciiTheme="minorHAnsi" w:eastAsia="Arial" w:hAnsiTheme="minorHAnsi" w:cstheme="minorHAnsi"/>
                <w:sz w:val="20"/>
                <w:szCs w:val="20"/>
                <w:lang w:eastAsia="en-GB"/>
              </w:rPr>
              <w:t>Master’s</w:t>
            </w:r>
            <w:r w:rsidRPr="00251B66">
              <w:rPr>
                <w:rFonts w:asciiTheme="minorHAnsi" w:hAnsiTheme="minorHAnsi" w:cstheme="minorHAnsi"/>
                <w:sz w:val="20"/>
              </w:rPr>
              <w:t xml:space="preserve"> Degree or the Postgraduate Diploma of 60 credits. </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The credit </w:t>
            </w:r>
            <w:r w:rsidRPr="00251B66">
              <w:rPr>
                <w:rFonts w:asciiTheme="minorHAnsi" w:hAnsiTheme="minorHAnsi" w:cstheme="minorHAnsi"/>
                <w:b/>
                <w:i/>
                <w:sz w:val="20"/>
              </w:rPr>
              <w:t>may not</w:t>
            </w:r>
            <w:r w:rsidRPr="00251B66">
              <w:rPr>
                <w:rFonts w:asciiTheme="minorHAnsi" w:hAnsiTheme="minorHAnsi" w:cstheme="minorHAnsi"/>
                <w:sz w:val="20"/>
              </w:rPr>
              <w:t xml:space="preserve"> include any dissertation credits.</w:t>
            </w:r>
            <w:r w:rsidRPr="00251B66">
              <w:rPr>
                <w:rFonts w:asciiTheme="minorHAnsi" w:hAnsiTheme="minorHAnsi" w:cstheme="minorHAnsi"/>
                <w:sz w:val="20"/>
                <w:lang w:eastAsia="en-GB"/>
              </w:rPr>
              <w:t xml:space="preserve"> </w:t>
            </w:r>
            <w:r w:rsidRPr="00251B66">
              <w:rPr>
                <w:rFonts w:asciiTheme="minorHAnsi" w:hAnsiTheme="minorHAnsi" w:cstheme="minorHAnsi"/>
                <w:sz w:val="20"/>
              </w:rPr>
              <w:t xml:space="preserve"> To qualify for the Postgraduate Certificate Tropical Paediatrics the credits achieved must include</w:t>
            </w:r>
            <w:r w:rsidRPr="00251B66">
              <w:rPr>
                <w:rFonts w:asciiTheme="minorHAnsi" w:hAnsiTheme="minorHAnsi" w:cstheme="minorHAnsi"/>
                <w:sz w:val="20"/>
                <w:lang w:eastAsia="en-GB"/>
              </w:rPr>
              <w:t xml:space="preserve"> </w:t>
            </w:r>
            <w:r w:rsidRPr="00251B66">
              <w:rPr>
                <w:rFonts w:asciiTheme="minorHAnsi" w:eastAsia="Arial" w:hAnsiTheme="minorHAnsi" w:cstheme="minorHAnsi"/>
                <w:b/>
                <w:bCs/>
                <w:sz w:val="20"/>
                <w:szCs w:val="20"/>
                <w:lang w:eastAsia="en-GB"/>
              </w:rPr>
              <w:t>T</w:t>
            </w:r>
            <w:r w:rsidRPr="00251B66">
              <w:rPr>
                <w:rFonts w:asciiTheme="minorHAnsi" w:eastAsia="Arial" w:hAnsiTheme="minorHAnsi" w:cstheme="minorHAnsi"/>
                <w:b/>
                <w:bCs/>
                <w:i/>
                <w:iCs/>
                <w:sz w:val="20"/>
                <w:szCs w:val="20"/>
                <w:lang w:eastAsia="en-GB"/>
              </w:rPr>
              <w:t>rop711</w:t>
            </w:r>
            <w:r w:rsidRPr="00251B66">
              <w:rPr>
                <w:rFonts w:asciiTheme="minorHAnsi" w:eastAsia="Arial" w:hAnsiTheme="minorHAnsi" w:cstheme="minorHAnsi"/>
                <w:b/>
                <w:bCs/>
                <w:sz w:val="20"/>
                <w:szCs w:val="20"/>
                <w:lang w:eastAsia="en-GB"/>
              </w:rPr>
              <w:t xml:space="preserve"> </w:t>
            </w:r>
            <w:r w:rsidRPr="00251B66">
              <w:rPr>
                <w:rFonts w:asciiTheme="minorHAnsi" w:eastAsia="Arial" w:hAnsiTheme="minorHAnsi" w:cstheme="minorHAnsi"/>
                <w:i/>
                <w:iCs/>
                <w:sz w:val="20"/>
                <w:szCs w:val="20"/>
                <w:lang w:eastAsia="en-GB"/>
              </w:rPr>
              <w:t>Essentials of Tropical Medicine</w:t>
            </w:r>
            <w:r w:rsidRPr="00251B66">
              <w:rPr>
                <w:rFonts w:asciiTheme="minorHAnsi" w:eastAsia="Arial" w:hAnsiTheme="minorHAnsi" w:cstheme="minorHAnsi"/>
                <w:sz w:val="20"/>
                <w:szCs w:val="20"/>
                <w:lang w:eastAsia="en-GB"/>
              </w:rPr>
              <w:t xml:space="preserve"> and </w:t>
            </w:r>
            <w:r w:rsidRPr="00251B66">
              <w:rPr>
                <w:rFonts w:asciiTheme="minorHAnsi" w:eastAsia="Times New Roman" w:hAnsiTheme="minorHAnsi" w:cstheme="minorHAnsi"/>
                <w:i/>
                <w:iCs/>
                <w:sz w:val="20"/>
                <w:szCs w:val="20"/>
                <w:lang w:eastAsia="en-GB"/>
              </w:rPr>
              <w:t>either</w:t>
            </w:r>
            <w:r w:rsidRPr="00251B66">
              <w:rPr>
                <w:rFonts w:asciiTheme="minorHAnsi" w:eastAsia="Times New Roman" w:hAnsiTheme="minorHAnsi" w:cstheme="minorHAnsi"/>
                <w:sz w:val="20"/>
                <w:szCs w:val="20"/>
                <w:lang w:eastAsia="en-GB"/>
              </w:rPr>
              <w:t xml:space="preserve"> </w:t>
            </w:r>
            <w:r w:rsidRPr="00251B66">
              <w:rPr>
                <w:rFonts w:asciiTheme="minorHAnsi" w:eastAsia="Arial" w:hAnsiTheme="minorHAnsi" w:cstheme="minorHAnsi"/>
                <w:b/>
                <w:bCs/>
                <w:i/>
                <w:iCs/>
                <w:sz w:val="20"/>
                <w:szCs w:val="20"/>
                <w:lang w:eastAsia="en-GB"/>
              </w:rPr>
              <w:t>Trop724</w:t>
            </w:r>
            <w:r w:rsidRPr="00251B66">
              <w:rPr>
                <w:rFonts w:asciiTheme="minorHAnsi" w:eastAsia="Times New Roman" w:hAnsiTheme="minorHAnsi" w:cstheme="minorHAnsi"/>
                <w:sz w:val="20"/>
                <w:szCs w:val="20"/>
                <w:lang w:eastAsia="en-GB"/>
              </w:rPr>
              <w:t xml:space="preserve"> </w:t>
            </w:r>
            <w:r w:rsidRPr="00251B66">
              <w:rPr>
                <w:rFonts w:asciiTheme="minorHAnsi" w:eastAsia="Times New Roman" w:hAnsiTheme="minorHAnsi" w:cstheme="minorHAnsi"/>
                <w:i/>
                <w:iCs/>
                <w:sz w:val="20"/>
                <w:szCs w:val="20"/>
                <w:lang w:eastAsia="en-GB"/>
              </w:rPr>
              <w:t>Child Nutrition and Development</w:t>
            </w:r>
            <w:r w:rsidRPr="00251B66">
              <w:rPr>
                <w:rFonts w:asciiTheme="minorHAnsi" w:eastAsia="Times New Roman" w:hAnsiTheme="minorHAnsi" w:cstheme="minorHAnsi"/>
                <w:sz w:val="20"/>
                <w:szCs w:val="20"/>
                <w:lang w:eastAsia="en-GB"/>
              </w:rPr>
              <w:t xml:space="preserve"> or </w:t>
            </w:r>
            <w:r w:rsidRPr="00251B66">
              <w:rPr>
                <w:rFonts w:asciiTheme="minorHAnsi" w:eastAsia="Arial" w:hAnsiTheme="minorHAnsi" w:cstheme="minorHAnsi"/>
                <w:b/>
                <w:bCs/>
                <w:i/>
                <w:iCs/>
                <w:sz w:val="20"/>
                <w:szCs w:val="20"/>
                <w:lang w:eastAsia="en-GB"/>
              </w:rPr>
              <w:t xml:space="preserve">Trop729 </w:t>
            </w:r>
            <w:r w:rsidRPr="00251B66">
              <w:rPr>
                <w:rFonts w:asciiTheme="minorHAnsi" w:eastAsia="Times New Roman" w:hAnsiTheme="minorHAnsi" w:cstheme="minorHAnsi"/>
                <w:i/>
                <w:iCs/>
                <w:sz w:val="20"/>
                <w:szCs w:val="20"/>
                <w:lang w:eastAsia="en-GB"/>
              </w:rPr>
              <w:t>Sexual Reproductive Maternal Newborn and Adolescent Health</w:t>
            </w:r>
            <w:r w:rsidRPr="00251B66">
              <w:rPr>
                <w:rFonts w:asciiTheme="minorHAnsi" w:eastAsia="Times New Roman" w:hAnsiTheme="minorHAnsi" w:cstheme="minorHAnsi"/>
                <w:sz w:val="20"/>
                <w:szCs w:val="20"/>
                <w:lang w:eastAsia="en-GB"/>
              </w:rPr>
              <w:t xml:space="preserve">.  </w:t>
            </w:r>
            <w:r w:rsidRPr="00251B66">
              <w:rPr>
                <w:rFonts w:asciiTheme="minorHAnsi" w:hAnsiTheme="minorHAnsi" w:cstheme="minorHAnsi"/>
                <w:sz w:val="20"/>
                <w:lang w:eastAsia="en-GB"/>
              </w:rPr>
              <w:t>Students who exit without having achieved the core modules may be eligible for an unnamed Postgraduate Certificate.</w:t>
            </w:r>
          </w:p>
        </w:tc>
      </w:tr>
      <w:tr w:rsidR="006D50FA" w:rsidRPr="00251B66" w14:paraId="60A97A16" w14:textId="77777777" w:rsidTr="006D50FA">
        <w:tc>
          <w:tcPr>
            <w:tcW w:w="10768" w:type="dxa"/>
            <w:gridSpan w:val="2"/>
            <w:tcBorders>
              <w:top w:val="nil"/>
              <w:left w:val="nil"/>
              <w:bottom w:val="nil"/>
              <w:right w:val="nil"/>
            </w:tcBorders>
            <w:shd w:val="clear" w:color="auto" w:fill="auto"/>
            <w:tcMar>
              <w:top w:w="28" w:type="dxa"/>
              <w:left w:w="57" w:type="dxa"/>
              <w:bottom w:w="28" w:type="dxa"/>
              <w:right w:w="57" w:type="dxa"/>
            </w:tcMar>
          </w:tcPr>
          <w:p w14:paraId="77B472EA" w14:textId="77777777" w:rsidR="006D50FA" w:rsidRPr="00251B66" w:rsidRDefault="006D50FA" w:rsidP="003309BB">
            <w:pPr>
              <w:pStyle w:val="Heading2"/>
              <w:spacing w:before="240" w:line="240" w:lineRule="auto"/>
              <w:rPr>
                <w:rFonts w:asciiTheme="minorHAnsi" w:hAnsiTheme="minorHAnsi" w:cstheme="minorHAnsi"/>
                <w:b/>
                <w:color w:val="333333"/>
                <w:szCs w:val="24"/>
              </w:rPr>
            </w:pPr>
            <w:r w:rsidRPr="00251B66">
              <w:rPr>
                <w:rFonts w:asciiTheme="minorHAnsi" w:hAnsiTheme="minorHAnsi" w:cstheme="minorHAnsi"/>
              </w:rPr>
              <w:lastRenderedPageBreak/>
              <w:br w:type="page"/>
            </w:r>
            <w:r w:rsidRPr="00251B66">
              <w:rPr>
                <w:rFonts w:asciiTheme="minorHAnsi" w:hAnsiTheme="minorHAnsi" w:cstheme="minorHAnsi"/>
              </w:rPr>
              <w:br w:type="page"/>
            </w:r>
            <w:r w:rsidRPr="003309BB">
              <w:rPr>
                <w:rFonts w:asciiTheme="minorHAnsi" w:hAnsiTheme="minorHAnsi" w:cstheme="minorHAnsi"/>
                <w:b/>
                <w:bCs/>
                <w:color w:val="auto"/>
                <w:sz w:val="22"/>
                <w:szCs w:val="22"/>
              </w:rPr>
              <w:t>Part F: Quality Assurance</w:t>
            </w:r>
          </w:p>
        </w:tc>
      </w:tr>
      <w:tr w:rsidR="006D50FA" w:rsidRPr="00251B66" w14:paraId="05C8209E" w14:textId="77777777" w:rsidTr="006D50F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0BD7A3A"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006F3E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Examination Process</w:t>
            </w:r>
          </w:p>
        </w:tc>
      </w:tr>
      <w:tr w:rsidR="006D50FA" w:rsidRPr="00251B66" w14:paraId="00B69FF2"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98013F" w14:textId="77777777" w:rsidR="004F196F" w:rsidRPr="00251B66" w:rsidRDefault="006D50FA" w:rsidP="001C2DC8">
            <w:pPr>
              <w:spacing w:before="120" w:after="120" w:line="240" w:lineRule="auto"/>
              <w:rPr>
                <w:rFonts w:asciiTheme="minorHAnsi" w:hAnsiTheme="minorHAnsi" w:cstheme="minorHAnsi"/>
                <w:sz w:val="20"/>
                <w:lang w:eastAsia="en-GB"/>
              </w:rPr>
            </w:pPr>
            <w:r w:rsidRPr="00251B66">
              <w:rPr>
                <w:rFonts w:asciiTheme="minorHAnsi" w:hAnsiTheme="minorHAnsi" w:cstheme="minorHAnsi"/>
                <w:sz w:val="20"/>
                <w:lang w:eastAsia="en-GB"/>
              </w:rPr>
              <w:t>The Masters Board of Examiners consists of the LSTM Dean of Education (Chair), Academic Registrar (Secretary), the External Examiners from all LSTM MSc programmes and all members of academic staff who have made a major contribution to the teaching and assessment of the programmes.</w:t>
            </w:r>
          </w:p>
          <w:p w14:paraId="0774C267" w14:textId="77777777" w:rsidR="006D50FA" w:rsidRPr="00251B66" w:rsidRDefault="006D50FA" w:rsidP="001C2DC8">
            <w:pPr>
              <w:spacing w:before="120" w:after="120" w:line="240" w:lineRule="auto"/>
              <w:rPr>
                <w:rFonts w:asciiTheme="minorHAnsi" w:hAnsiTheme="minorHAnsi" w:cstheme="minorHAnsi"/>
                <w:sz w:val="20"/>
              </w:rPr>
            </w:pPr>
            <w:r w:rsidRPr="00251B66">
              <w:rPr>
                <w:rFonts w:asciiTheme="minorHAnsi" w:hAnsiTheme="minorHAnsi" w:cstheme="minorHAnsi"/>
                <w:sz w:val="20"/>
                <w:lang w:eastAsia="en-GB"/>
              </w:rPr>
              <w:t xml:space="preserve">The Terms of Reference are as follows: </w:t>
            </w:r>
          </w:p>
          <w:p w14:paraId="2552AE34"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szCs w:val="20"/>
                <w:lang w:eastAsia="en-GB"/>
              </w:rPr>
            </w:pPr>
            <w:r w:rsidRPr="00251B66">
              <w:rPr>
                <w:rFonts w:asciiTheme="minorHAnsi" w:hAnsiTheme="minorHAnsi" w:cstheme="minorHAnsi"/>
                <w:sz w:val="20"/>
                <w:lang w:eastAsia="en-GB"/>
              </w:rPr>
              <w:t>To monitor methods of assessment against set learning outcomes and programme requirements</w:t>
            </w:r>
          </w:p>
          <w:p w14:paraId="6FF1D0FD"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lang w:eastAsia="en-GB"/>
              </w:rPr>
            </w:pPr>
            <w:r w:rsidRPr="00251B66">
              <w:rPr>
                <w:rFonts w:asciiTheme="minorHAnsi" w:hAnsiTheme="minorHAnsi" w:cstheme="minorHAnsi"/>
                <w:sz w:val="20"/>
                <w:lang w:eastAsia="en-GB"/>
              </w:rPr>
              <w:t>To ensure standards of assessment are maintained</w:t>
            </w:r>
          </w:p>
          <w:p w14:paraId="2AEB5A6B"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lang w:eastAsia="en-GB"/>
              </w:rPr>
            </w:pPr>
            <w:r w:rsidRPr="00251B66">
              <w:rPr>
                <w:rFonts w:asciiTheme="minorHAnsi" w:hAnsiTheme="minorHAnsi" w:cstheme="minorHAnsi"/>
                <w:sz w:val="20"/>
                <w:lang w:eastAsia="en-GB"/>
              </w:rPr>
              <w:t>To assess students’ performance in accordance with regulations</w:t>
            </w:r>
          </w:p>
          <w:p w14:paraId="21F892EA"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lang w:eastAsia="en-GB"/>
              </w:rPr>
            </w:pPr>
            <w:r w:rsidRPr="00251B66">
              <w:rPr>
                <w:rFonts w:asciiTheme="minorHAnsi" w:hAnsiTheme="minorHAnsi" w:cstheme="minorHAnsi"/>
                <w:sz w:val="20"/>
                <w:lang w:eastAsia="en-GB"/>
              </w:rPr>
              <w:t>To reach overall decisions concerning awards</w:t>
            </w:r>
          </w:p>
          <w:p w14:paraId="5828DEE4"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szCs w:val="20"/>
                <w:lang w:eastAsia="en-GB"/>
              </w:rPr>
            </w:pPr>
            <w:r w:rsidRPr="00251B66">
              <w:rPr>
                <w:rFonts w:asciiTheme="minorHAnsi" w:hAnsiTheme="minorHAnsi" w:cstheme="minorHAnsi"/>
                <w:sz w:val="20"/>
                <w:lang w:eastAsia="en-GB"/>
              </w:rPr>
              <w:t>To make recommendations to the Board of Studies on the conduct and standards of all assessment procedures</w:t>
            </w:r>
          </w:p>
          <w:p w14:paraId="32FBC066" w14:textId="77777777" w:rsidR="004F196F" w:rsidRPr="00251B66" w:rsidRDefault="006D50FA" w:rsidP="001C2DC8">
            <w:pPr>
              <w:spacing w:before="120" w:after="120" w:line="240" w:lineRule="auto"/>
              <w:rPr>
                <w:rFonts w:asciiTheme="minorHAnsi" w:hAnsiTheme="minorHAnsi" w:cstheme="minorHAnsi"/>
                <w:sz w:val="20"/>
                <w:lang w:eastAsia="en-GB"/>
              </w:rPr>
            </w:pPr>
            <w:r w:rsidRPr="00251B66">
              <w:rPr>
                <w:rFonts w:asciiTheme="minorHAnsi" w:hAnsiTheme="minorHAnsi" w:cstheme="minorHAnsi"/>
                <w:sz w:val="20"/>
                <w:lang w:eastAsia="en-GB"/>
              </w:rPr>
              <w:t>External Examiners are 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hyperlink r:id="rId18" w:history="1">
              <w:r w:rsidR="004F196F" w:rsidRPr="00251B66">
                <w:rPr>
                  <w:rStyle w:val="Hyperlink"/>
                  <w:rFonts w:asciiTheme="minorHAnsi" w:hAnsiTheme="minorHAnsi" w:cstheme="minorHAnsi"/>
                  <w:sz w:val="20"/>
                  <w:lang w:eastAsia="en-GB"/>
                </w:rPr>
                <w:t>http://www.lstmed.ac.uk/study/quality-manual</w:t>
              </w:r>
            </w:hyperlink>
            <w:r w:rsidR="004F196F" w:rsidRPr="00251B66">
              <w:rPr>
                <w:rFonts w:asciiTheme="minorHAnsi" w:hAnsiTheme="minorHAnsi" w:cstheme="minorHAnsi"/>
                <w:sz w:val="20"/>
                <w:lang w:eastAsia="en-GB"/>
              </w:rPr>
              <w:t>.</w:t>
            </w:r>
          </w:p>
          <w:p w14:paraId="7F10CE49"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 xml:space="preserve">Further information on the assessment policies and procedures can be found in the LSTM Masters Student Handbook, including: </w:t>
            </w:r>
          </w:p>
          <w:p w14:paraId="42C6C06E"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lang w:eastAsia="en-GB"/>
              </w:rPr>
            </w:pPr>
            <w:r w:rsidRPr="00251B66">
              <w:rPr>
                <w:rFonts w:asciiTheme="minorHAnsi" w:hAnsiTheme="minorHAnsi" w:cstheme="minorHAnsi"/>
                <w:sz w:val="20"/>
                <w:lang w:eastAsia="en-GB"/>
              </w:rPr>
              <w:t>The penalties for the late submission of assessments</w:t>
            </w:r>
          </w:p>
          <w:p w14:paraId="5DD103D1"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lang w:eastAsia="en-GB"/>
              </w:rPr>
            </w:pPr>
            <w:r w:rsidRPr="00251B66">
              <w:rPr>
                <w:rFonts w:asciiTheme="minorHAnsi" w:hAnsiTheme="minorHAnsi" w:cstheme="minorHAnsi"/>
                <w:sz w:val="20"/>
                <w:lang w:eastAsia="en-GB"/>
              </w:rPr>
              <w:t>The rules relating to plagiarism and collusion</w:t>
            </w:r>
          </w:p>
          <w:p w14:paraId="368C4A2F" w14:textId="77777777" w:rsidR="006D50FA" w:rsidRPr="00251B66" w:rsidRDefault="006D50FA" w:rsidP="004F196F">
            <w:pPr>
              <w:numPr>
                <w:ilvl w:val="0"/>
                <w:numId w:val="17"/>
              </w:numPr>
              <w:tabs>
                <w:tab w:val="left" w:pos="851"/>
              </w:tabs>
              <w:spacing w:after="0" w:line="240" w:lineRule="auto"/>
              <w:ind w:left="851" w:hanging="425"/>
              <w:rPr>
                <w:rFonts w:asciiTheme="minorHAnsi" w:hAnsiTheme="minorHAnsi" w:cstheme="minorHAnsi"/>
                <w:sz w:val="20"/>
                <w:szCs w:val="20"/>
                <w:lang w:eastAsia="en-GB"/>
              </w:rPr>
            </w:pPr>
            <w:r w:rsidRPr="00251B66">
              <w:rPr>
                <w:rFonts w:asciiTheme="minorHAnsi" w:hAnsiTheme="minorHAnsi" w:cstheme="minorHAnsi"/>
                <w:sz w:val="20"/>
                <w:lang w:eastAsia="en-GB"/>
              </w:rPr>
              <w:t>Ill-health and other special factors</w:t>
            </w:r>
          </w:p>
          <w:p w14:paraId="3F06BE12"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Information on the purpose, method and schedule of assessment and the timescales for the submission of assessments can be found in the Programme Handbook (available on the LSTM student intranet) and on the Brightspace programme page.</w:t>
            </w:r>
          </w:p>
        </w:tc>
      </w:tr>
      <w:tr w:rsidR="006D50FA" w:rsidRPr="00251B66" w14:paraId="03019FBD" w14:textId="77777777" w:rsidTr="00251B66">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922AD80" w14:textId="77777777" w:rsidR="006D50FA" w:rsidRPr="00251B66" w:rsidRDefault="006D50FA" w:rsidP="00251B66">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35</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266F63F" w14:textId="77777777" w:rsidR="006D50FA" w:rsidRPr="00251B66" w:rsidRDefault="006D50FA" w:rsidP="004F196F">
            <w:pPr>
              <w:spacing w:before="120"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Student Representation and Feedback</w:t>
            </w:r>
          </w:p>
        </w:tc>
      </w:tr>
      <w:tr w:rsidR="006D50FA" w:rsidRPr="00251B66" w14:paraId="0A07AA9C"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59C8C2"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eastAsia="Arial" w:hAnsiTheme="minorHAnsi" w:cstheme="minorHAnsi"/>
                <w:color w:val="080707"/>
                <w:sz w:val="20"/>
                <w:szCs w:val="20"/>
                <w:lang w:eastAsia="en-GB"/>
              </w:rPr>
              <w:lastRenderedPageBreak/>
              <w:t>LSTM is committed to receiving and responding to student feedback in order to develop learning and teaching within the institution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3F77B609" w14:textId="77777777" w:rsidR="006D50FA" w:rsidRPr="00251B66" w:rsidRDefault="006D50FA" w:rsidP="001C2DC8">
            <w:p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Students</w:t>
            </w:r>
            <w:r w:rsidRPr="00251B66">
              <w:rPr>
                <w:rFonts w:asciiTheme="minorHAnsi" w:eastAsia="Arial" w:hAnsiTheme="minorHAnsi" w:cstheme="minorHAnsi"/>
                <w:color w:val="080707"/>
                <w:sz w:val="20"/>
                <w:szCs w:val="20"/>
                <w:lang w:eastAsia="en-GB"/>
              </w:rPr>
              <w:t xml:space="preserve"> will be formally represented within the LSTM committee structure:</w:t>
            </w:r>
          </w:p>
          <w:p w14:paraId="6E8F55E7" w14:textId="77777777" w:rsidR="006D50FA" w:rsidRPr="00251B66" w:rsidRDefault="006D50FA" w:rsidP="004F196F">
            <w:pPr>
              <w:numPr>
                <w:ilvl w:val="0"/>
                <w:numId w:val="18"/>
              </w:num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The</w:t>
            </w:r>
            <w:r w:rsidRPr="00251B66">
              <w:rPr>
                <w:rFonts w:asciiTheme="minorHAnsi" w:eastAsia="Arial" w:hAnsiTheme="minorHAnsi" w:cstheme="minorHAnsi"/>
                <w:color w:val="080707"/>
                <w:sz w:val="20"/>
                <w:szCs w:val="20"/>
                <w:lang w:eastAsia="en-GB"/>
              </w:rPr>
              <w:t xml:space="preserve"> </w:t>
            </w:r>
            <w:r w:rsidRPr="00251B66">
              <w:rPr>
                <w:rFonts w:asciiTheme="minorHAnsi" w:eastAsia="Arial" w:hAnsiTheme="minorHAnsi" w:cstheme="minorHAnsi"/>
                <w:b/>
                <w:bCs/>
                <w:color w:val="080707"/>
                <w:sz w:val="20"/>
                <w:szCs w:val="20"/>
                <w:lang w:eastAsia="en-GB"/>
              </w:rPr>
              <w:t xml:space="preserve">Staff Student Liaison Committee (SSLC) </w:t>
            </w:r>
            <w:r w:rsidRPr="00251B66">
              <w:rPr>
                <w:rFonts w:asciiTheme="minorHAnsi" w:eastAsia="Arial" w:hAnsiTheme="minorHAnsi" w:cstheme="minorHAnsi"/>
                <w:color w:val="080707"/>
                <w:sz w:val="20"/>
                <w:szCs w:val="20"/>
                <w:lang w:eastAsia="en-GB"/>
              </w:rPr>
              <w:t xml:space="preserve">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19" w:tgtFrame="_blank" w:history="1">
              <w:r w:rsidRPr="00251B66">
                <w:rPr>
                  <w:rFonts w:asciiTheme="minorHAnsi" w:eastAsia="Arial" w:hAnsiTheme="minorHAnsi" w:cstheme="minorHAnsi"/>
                  <w:color w:val="080707"/>
                  <w:sz w:val="20"/>
                  <w:szCs w:val="20"/>
                  <w:lang w:eastAsia="en-GB"/>
                </w:rPr>
                <w:t>http://www.lstmed.ac.uk/study/quality-manual</w:t>
              </w:r>
            </w:hyperlink>
          </w:p>
          <w:p w14:paraId="0BDF6892" w14:textId="77777777" w:rsidR="006D50FA" w:rsidRPr="00251B66" w:rsidRDefault="006D50FA" w:rsidP="004F196F">
            <w:pPr>
              <w:numPr>
                <w:ilvl w:val="0"/>
                <w:numId w:val="18"/>
              </w:num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Each</w:t>
            </w:r>
            <w:r w:rsidRPr="00251B66">
              <w:rPr>
                <w:rFonts w:asciiTheme="minorHAnsi" w:eastAsia="Arial" w:hAnsiTheme="minorHAnsi" w:cstheme="minorHAnsi"/>
                <w:color w:val="080707"/>
                <w:sz w:val="20"/>
                <w:szCs w:val="20"/>
                <w:lang w:eastAsia="en-GB"/>
              </w:rPr>
              <w:t xml:space="preserve"> Master’s programme has a </w:t>
            </w:r>
            <w:r w:rsidRPr="00251B66">
              <w:rPr>
                <w:rFonts w:asciiTheme="minorHAnsi" w:eastAsia="Arial" w:hAnsiTheme="minorHAnsi" w:cstheme="minorHAnsi"/>
                <w:b/>
                <w:bCs/>
                <w:color w:val="080707"/>
                <w:sz w:val="20"/>
                <w:szCs w:val="20"/>
                <w:lang w:eastAsia="en-GB"/>
              </w:rPr>
              <w:t>Board of Studies (BoS)</w:t>
            </w:r>
            <w:r w:rsidRPr="00251B66">
              <w:rPr>
                <w:rFonts w:asciiTheme="minorHAnsi" w:eastAsia="Arial" w:hAnsiTheme="minorHAnsi" w:cstheme="minorHAnsi"/>
                <w:color w:val="080707"/>
                <w:sz w:val="20"/>
                <w:szCs w:val="20"/>
                <w:lang w:eastAsia="en-GB"/>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14BB6103" w14:textId="77777777" w:rsidR="006D50FA" w:rsidRPr="00251B66" w:rsidRDefault="006D50FA" w:rsidP="004F196F">
            <w:pPr>
              <w:spacing w:before="120" w:after="120" w:line="240" w:lineRule="auto"/>
              <w:ind w:left="720"/>
              <w:rPr>
                <w:rFonts w:asciiTheme="minorHAnsi" w:hAnsiTheme="minorHAnsi" w:cstheme="minorHAnsi"/>
                <w:sz w:val="20"/>
                <w:szCs w:val="20"/>
                <w:lang w:eastAsia="en-GB"/>
              </w:rPr>
            </w:pPr>
            <w:r w:rsidRPr="00251B66">
              <w:rPr>
                <w:rFonts w:asciiTheme="minorHAnsi" w:hAnsiTheme="minorHAnsi" w:cstheme="minorHAnsi"/>
                <w:sz w:val="20"/>
                <w:lang w:eastAsia="en-GB"/>
              </w:rPr>
              <w:t>Students</w:t>
            </w:r>
            <w:r w:rsidRPr="00251B66">
              <w:rPr>
                <w:rFonts w:asciiTheme="minorHAnsi" w:eastAsia="Arial" w:hAnsiTheme="minorHAnsi" w:cstheme="minorHAnsi"/>
                <w:color w:val="080707"/>
                <w:sz w:val="20"/>
                <w:szCs w:val="20"/>
                <w:lang w:eastAsia="en-GB"/>
              </w:rPr>
              <w:t xml:space="preserve"> play an active role in the work of the BoS, with the exception of reserved and confidential business. The minutes of all Boards of Studies are received by the L&amp;TC.</w:t>
            </w:r>
          </w:p>
          <w:p w14:paraId="73857DDD" w14:textId="77777777" w:rsidR="006D50FA" w:rsidRPr="00251B66" w:rsidRDefault="006D50FA" w:rsidP="004F196F">
            <w:pPr>
              <w:numPr>
                <w:ilvl w:val="0"/>
                <w:numId w:val="18"/>
              </w:num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The</w:t>
            </w:r>
            <w:r w:rsidRPr="00251B66">
              <w:rPr>
                <w:rFonts w:asciiTheme="minorHAnsi" w:eastAsia="Arial" w:hAnsiTheme="minorHAnsi" w:cstheme="minorHAnsi"/>
                <w:color w:val="080707"/>
                <w:sz w:val="20"/>
                <w:szCs w:val="20"/>
                <w:lang w:eastAsia="en-GB"/>
              </w:rPr>
              <w:t xml:space="preserve"> </w:t>
            </w:r>
            <w:r w:rsidRPr="00251B66">
              <w:rPr>
                <w:rFonts w:asciiTheme="minorHAnsi" w:eastAsia="Arial" w:hAnsiTheme="minorHAnsi" w:cstheme="minorHAnsi"/>
                <w:b/>
                <w:bCs/>
                <w:color w:val="080707"/>
                <w:sz w:val="20"/>
                <w:szCs w:val="20"/>
                <w:lang w:eastAsia="en-GB"/>
              </w:rPr>
              <w:t xml:space="preserve">Quality Management Committee </w:t>
            </w:r>
            <w:r w:rsidRPr="00251B66">
              <w:rPr>
                <w:rFonts w:asciiTheme="minorHAnsi" w:eastAsia="Arial" w:hAnsiTheme="minorHAnsi" w:cstheme="minorHAnsi"/>
                <w:color w:val="080707"/>
                <w:sz w:val="20"/>
                <w:szCs w:val="20"/>
                <w:lang w:eastAsia="en-GB"/>
              </w:rPr>
              <w:t>(QMC)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w:t>
            </w:r>
          </w:p>
          <w:p w14:paraId="633A75F4" w14:textId="77777777" w:rsidR="006D50FA" w:rsidRPr="00251B66" w:rsidRDefault="006D50FA" w:rsidP="004F196F">
            <w:pPr>
              <w:numPr>
                <w:ilvl w:val="0"/>
                <w:numId w:val="17"/>
              </w:numPr>
              <w:spacing w:after="0" w:line="240" w:lineRule="auto"/>
              <w:ind w:left="1560" w:hanging="567"/>
              <w:rPr>
                <w:rFonts w:asciiTheme="minorHAnsi" w:hAnsiTheme="minorHAnsi" w:cstheme="minorHAnsi"/>
                <w:sz w:val="20"/>
                <w:szCs w:val="20"/>
                <w:lang w:eastAsia="en-GB"/>
              </w:rPr>
            </w:pPr>
            <w:r w:rsidRPr="00251B66">
              <w:rPr>
                <w:rFonts w:asciiTheme="minorHAnsi" w:eastAsia="Arial" w:hAnsiTheme="minorHAnsi" w:cstheme="minorHAnsi"/>
                <w:color w:val="080707"/>
                <w:sz w:val="20"/>
                <w:szCs w:val="20"/>
                <w:lang w:eastAsia="en-GB"/>
              </w:rPr>
              <w:t>Approving, monitoring and reviewing programmes and modules</w:t>
            </w:r>
          </w:p>
          <w:p w14:paraId="54CBF66B" w14:textId="77777777" w:rsidR="006D50FA" w:rsidRPr="00251B66" w:rsidRDefault="006D50FA" w:rsidP="004F196F">
            <w:pPr>
              <w:numPr>
                <w:ilvl w:val="0"/>
                <w:numId w:val="17"/>
              </w:numPr>
              <w:spacing w:after="0" w:line="240" w:lineRule="auto"/>
              <w:ind w:left="1560" w:hanging="567"/>
              <w:rPr>
                <w:rFonts w:asciiTheme="minorHAnsi" w:hAnsiTheme="minorHAnsi" w:cstheme="minorHAnsi"/>
                <w:sz w:val="20"/>
                <w:szCs w:val="20"/>
                <w:lang w:eastAsia="en-GB"/>
              </w:rPr>
            </w:pPr>
            <w:r w:rsidRPr="00251B66">
              <w:rPr>
                <w:rFonts w:asciiTheme="minorHAnsi" w:eastAsia="Arial" w:hAnsiTheme="minorHAnsi" w:cstheme="minorHAnsi"/>
                <w:color w:val="080707"/>
                <w:sz w:val="20"/>
                <w:szCs w:val="20"/>
                <w:lang w:eastAsia="en-GB"/>
              </w:rPr>
              <w:t>Approving recommendations for the appointment of external examiners for LSTM programmes.</w:t>
            </w:r>
          </w:p>
          <w:p w14:paraId="2FB94C7A" w14:textId="77777777" w:rsidR="006D50FA" w:rsidRPr="00251B66" w:rsidRDefault="006D50FA" w:rsidP="004F196F">
            <w:pPr>
              <w:numPr>
                <w:ilvl w:val="0"/>
                <w:numId w:val="17"/>
              </w:numPr>
              <w:spacing w:after="0" w:line="240" w:lineRule="auto"/>
              <w:ind w:left="1560" w:hanging="567"/>
              <w:rPr>
                <w:rFonts w:asciiTheme="minorHAnsi" w:hAnsiTheme="minorHAnsi" w:cstheme="minorHAnsi"/>
                <w:sz w:val="20"/>
                <w:szCs w:val="20"/>
                <w:lang w:eastAsia="en-GB"/>
              </w:rPr>
            </w:pPr>
            <w:r w:rsidRPr="00251B66">
              <w:rPr>
                <w:rFonts w:asciiTheme="minorHAnsi" w:eastAsia="Arial" w:hAnsiTheme="minorHAnsi" w:cstheme="minorHAnsi"/>
                <w:color w:val="080707"/>
                <w:sz w:val="20"/>
                <w:szCs w:val="20"/>
                <w:lang w:eastAsia="en-GB"/>
              </w:rPr>
              <w:t>Monitoring the progress of actions raised by External Examiners</w:t>
            </w:r>
          </w:p>
          <w:p w14:paraId="72B7A37B" w14:textId="77777777" w:rsidR="006D50FA" w:rsidRPr="00251B66" w:rsidRDefault="006D50FA" w:rsidP="004F196F">
            <w:pPr>
              <w:spacing w:before="120" w:after="120" w:line="240" w:lineRule="auto"/>
              <w:rPr>
                <w:rFonts w:asciiTheme="minorHAnsi" w:hAnsiTheme="minorHAnsi" w:cstheme="minorHAnsi"/>
                <w:sz w:val="20"/>
                <w:szCs w:val="20"/>
                <w:lang w:eastAsia="en-GB"/>
              </w:rPr>
            </w:pPr>
            <w:r w:rsidRPr="00251B66">
              <w:rPr>
                <w:rFonts w:asciiTheme="minorHAnsi" w:hAnsiTheme="minorHAnsi" w:cstheme="minorHAnsi"/>
                <w:sz w:val="20"/>
                <w:lang w:eastAsia="en-GB"/>
              </w:rPr>
              <w:t>Developing</w:t>
            </w:r>
            <w:r w:rsidRPr="00251B66">
              <w:rPr>
                <w:rFonts w:asciiTheme="minorHAnsi" w:eastAsia="Arial" w:hAnsiTheme="minorHAnsi" w:cstheme="minorHAnsi"/>
                <w:color w:val="080707"/>
                <w:sz w:val="20"/>
                <w:szCs w:val="20"/>
                <w:lang w:eastAsia="en-GB"/>
              </w:rPr>
              <w:t>, monitoring and reviewing the peer observation system</w:t>
            </w:r>
          </w:p>
        </w:tc>
      </w:tr>
    </w:tbl>
    <w:p w14:paraId="6328DF23" w14:textId="77777777" w:rsidR="006D50FA" w:rsidRPr="003309BB" w:rsidRDefault="006D50FA" w:rsidP="003309BB">
      <w:pPr>
        <w:pStyle w:val="Heading2"/>
        <w:spacing w:before="240" w:line="240" w:lineRule="auto"/>
        <w:rPr>
          <w:rFonts w:asciiTheme="minorHAnsi" w:hAnsiTheme="minorHAnsi" w:cstheme="minorHAnsi"/>
          <w:b/>
          <w:bCs/>
          <w:color w:val="auto"/>
          <w:sz w:val="22"/>
          <w:szCs w:val="22"/>
        </w:rPr>
      </w:pPr>
      <w:r w:rsidRPr="003309BB">
        <w:rPr>
          <w:rFonts w:asciiTheme="minorHAnsi" w:hAnsiTheme="minorHAnsi" w:cstheme="minorHAnsi"/>
          <w:b/>
          <w:bCs/>
          <w:color w:val="auto"/>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D50FA" w:rsidRPr="00251B66" w14:paraId="025EB2AE" w14:textId="77777777" w:rsidTr="006D50F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20531F5"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C5A6198" w14:textId="77777777" w:rsidR="006D50FA" w:rsidRPr="00251B66" w:rsidRDefault="006D50FA" w:rsidP="006D50FA">
            <w:pPr>
              <w:tabs>
                <w:tab w:val="left" w:pos="2354"/>
              </w:tabs>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Diversity and Equality Statement</w:t>
            </w:r>
          </w:p>
        </w:tc>
      </w:tr>
      <w:tr w:rsidR="006D50FA" w:rsidRPr="00251B66" w14:paraId="4B317AF6"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F96201" w14:textId="77777777" w:rsidR="006D50FA" w:rsidRPr="00251B66" w:rsidRDefault="006D50FA" w:rsidP="001C2DC8">
            <w:pPr>
              <w:spacing w:before="120" w:after="120" w:line="240" w:lineRule="auto"/>
              <w:rPr>
                <w:rFonts w:asciiTheme="minorHAnsi" w:hAnsiTheme="minorHAnsi" w:cstheme="minorHAnsi"/>
                <w:sz w:val="20"/>
                <w:szCs w:val="20"/>
              </w:rPr>
            </w:pPr>
            <w:r w:rsidRPr="00251B66">
              <w:rPr>
                <w:rFonts w:asciiTheme="minorHAnsi" w:hAnsiTheme="minorHAnsi" w:cstheme="minorHAnsi"/>
                <w:sz w:val="20"/>
                <w:szCs w:val="20"/>
              </w:rPr>
              <w:t xml:space="preserve">The programme’s design, structure and content are consistent and compliant with LSTM's Diversity and Equality of </w:t>
            </w:r>
            <w:r w:rsidRPr="00251B66">
              <w:rPr>
                <w:rFonts w:asciiTheme="minorHAnsi" w:hAnsiTheme="minorHAnsi" w:cstheme="minorHAnsi"/>
                <w:sz w:val="20"/>
                <w:lang w:eastAsia="en-GB"/>
              </w:rPr>
              <w:t>Opportunity</w:t>
            </w:r>
            <w:r w:rsidRPr="00251B66">
              <w:rPr>
                <w:rFonts w:asciiTheme="minorHAnsi" w:hAnsiTheme="minorHAnsi" w:cstheme="minorHAnsi"/>
                <w:sz w:val="20"/>
                <w:szCs w:val="20"/>
              </w:rPr>
              <w:t xml:space="preserve"> Policy. LSTM provides a multicultural,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 for disabled students in line with the Code of Practice on Student Support and Welfare.</w:t>
            </w:r>
          </w:p>
        </w:tc>
      </w:tr>
    </w:tbl>
    <w:p w14:paraId="4446FB7C" w14:textId="77777777" w:rsidR="006D50FA" w:rsidRPr="003309BB" w:rsidRDefault="006D50FA" w:rsidP="003309BB">
      <w:pPr>
        <w:pStyle w:val="Heading2"/>
        <w:pageBreakBefore/>
        <w:spacing w:before="240" w:line="240" w:lineRule="auto"/>
        <w:rPr>
          <w:rFonts w:asciiTheme="minorHAnsi" w:hAnsiTheme="minorHAnsi" w:cstheme="minorHAnsi"/>
          <w:b/>
          <w:bCs/>
          <w:color w:val="auto"/>
          <w:sz w:val="22"/>
          <w:szCs w:val="22"/>
        </w:rPr>
      </w:pPr>
      <w:r w:rsidRPr="003309BB">
        <w:rPr>
          <w:rFonts w:asciiTheme="minorHAnsi" w:hAnsiTheme="minorHAnsi" w:cstheme="minorHAnsi"/>
          <w:b/>
          <w:bCs/>
          <w:color w:val="auto"/>
          <w:sz w:val="22"/>
          <w:szCs w:val="22"/>
        </w:rPr>
        <w:lastRenderedPageBreak/>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D50FA" w:rsidRPr="00251B66" w14:paraId="681F8AF1" w14:textId="77777777" w:rsidTr="006D50F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22AA394"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8D2554E" w14:textId="77777777" w:rsidR="006D50FA" w:rsidRPr="00251B66" w:rsidRDefault="006D50FA" w:rsidP="006D50FA">
            <w:pPr>
              <w:tabs>
                <w:tab w:val="left" w:pos="3606"/>
              </w:tabs>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Accreditation Status</w:t>
            </w:r>
          </w:p>
        </w:tc>
      </w:tr>
      <w:tr w:rsidR="006D50FA" w:rsidRPr="00251B66" w14:paraId="44D24DD9" w14:textId="77777777" w:rsidTr="006D50F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D223830" w14:textId="77777777" w:rsidR="006D50FA" w:rsidRPr="00251B66" w:rsidRDefault="006D50FA" w:rsidP="001C2DC8">
            <w:pPr>
              <w:spacing w:before="120" w:after="120" w:line="240" w:lineRule="auto"/>
              <w:rPr>
                <w:rFonts w:asciiTheme="minorHAnsi" w:hAnsiTheme="minorHAnsi" w:cstheme="minorHAnsi"/>
                <w:sz w:val="20"/>
                <w:szCs w:val="20"/>
              </w:rPr>
            </w:pPr>
            <w:r w:rsidRPr="00251B66">
              <w:rPr>
                <w:rFonts w:asciiTheme="minorHAnsi" w:hAnsiTheme="minorHAnsi" w:cstheme="minorHAnsi"/>
                <w:sz w:val="20"/>
                <w:szCs w:val="20"/>
              </w:rPr>
              <w:t xml:space="preserve">Not </w:t>
            </w:r>
            <w:r w:rsidRPr="00251B66">
              <w:rPr>
                <w:rFonts w:asciiTheme="minorHAnsi" w:hAnsiTheme="minorHAnsi" w:cstheme="minorHAnsi"/>
                <w:sz w:val="20"/>
                <w:lang w:eastAsia="en-GB"/>
              </w:rPr>
              <w:t>applicable</w:t>
            </w:r>
          </w:p>
        </w:tc>
      </w:tr>
    </w:tbl>
    <w:p w14:paraId="53015173" w14:textId="77777777" w:rsidR="004F196F" w:rsidRPr="00251B66" w:rsidRDefault="00286CF7" w:rsidP="006D50FA">
      <w:pPr>
        <w:rPr>
          <w:rFonts w:asciiTheme="minorHAnsi" w:hAnsiTheme="minorHAnsi" w:cstheme="minorHAnsi"/>
          <w:b/>
          <w:color w:val="333333"/>
          <w:szCs w:val="24"/>
        </w:rPr>
      </w:pPr>
      <w:r>
        <w:rPr>
          <w:rFonts w:asciiTheme="minorHAnsi" w:hAnsiTheme="minorHAnsi" w:cstheme="minorHAnsi"/>
          <w:b/>
          <w:color w:val="333333"/>
          <w:szCs w:val="24"/>
        </w:rPr>
        <w:pict w14:anchorId="6C7C567F">
          <v:rect id="_x0000_i1025" style="width:0;height:1.5pt" o:hralign="center" o:hrstd="t" o:hr="t" fillcolor="#a0a0a0" stroked="f"/>
        </w:pict>
      </w:r>
    </w:p>
    <w:p w14:paraId="749E9DE3" w14:textId="77777777" w:rsidR="006D50FA" w:rsidRPr="00251B66" w:rsidRDefault="006D50FA" w:rsidP="006D50FA">
      <w:pPr>
        <w:rPr>
          <w:rFonts w:asciiTheme="minorHAnsi" w:hAnsiTheme="minorHAnsi" w:cstheme="minorHAnsi"/>
          <w:b/>
          <w:color w:val="333333"/>
          <w:szCs w:val="24"/>
        </w:rPr>
      </w:pPr>
      <w:r w:rsidRPr="00251B66">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6D50FA" w:rsidRPr="00251B66" w14:paraId="42B85148" w14:textId="77777777" w:rsidTr="006D50FA">
        <w:tc>
          <w:tcPr>
            <w:tcW w:w="10774" w:type="dxa"/>
            <w:gridSpan w:val="5"/>
            <w:tcBorders>
              <w:top w:val="nil"/>
              <w:left w:val="nil"/>
              <w:bottom w:val="nil"/>
              <w:right w:val="nil"/>
            </w:tcBorders>
            <w:shd w:val="clear" w:color="auto" w:fill="auto"/>
            <w:tcMar>
              <w:top w:w="28" w:type="dxa"/>
              <w:left w:w="57" w:type="dxa"/>
              <w:bottom w:w="28" w:type="dxa"/>
              <w:right w:w="57" w:type="dxa"/>
            </w:tcMar>
          </w:tcPr>
          <w:p w14:paraId="041C0A00"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Annex of Modifications made to the Programme - Related List of Modification</w:t>
            </w:r>
          </w:p>
        </w:tc>
      </w:tr>
      <w:tr w:rsidR="006D50FA" w:rsidRPr="00251B66" w14:paraId="291E7883" w14:textId="77777777" w:rsidTr="006D50FA">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3413023C" w14:textId="77777777" w:rsidR="006D50FA" w:rsidRPr="00251B66" w:rsidRDefault="006D50FA" w:rsidP="006D50FA">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584991C9" w14:textId="77777777" w:rsidR="006D50FA" w:rsidRPr="00251B66" w:rsidRDefault="006D50FA" w:rsidP="006D50F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196AABA1" w14:textId="77777777" w:rsidR="006D50FA" w:rsidRPr="00251B66" w:rsidRDefault="006D50FA" w:rsidP="006D50F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C4710A3" w14:textId="77777777" w:rsidR="006D50FA" w:rsidRPr="00251B66" w:rsidRDefault="006D50FA" w:rsidP="006D50FA">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3D560C31" w14:textId="77777777" w:rsidR="006D50FA" w:rsidRPr="00251B66" w:rsidRDefault="006D50FA" w:rsidP="006D50FA">
            <w:pPr>
              <w:spacing w:after="0" w:line="240" w:lineRule="auto"/>
              <w:rPr>
                <w:rFonts w:asciiTheme="minorHAnsi" w:hAnsiTheme="minorHAnsi" w:cstheme="minorHAnsi"/>
                <w:b/>
                <w:color w:val="B11636"/>
                <w:sz w:val="20"/>
              </w:rPr>
            </w:pPr>
          </w:p>
        </w:tc>
      </w:tr>
      <w:tr w:rsidR="006D50FA" w:rsidRPr="00251B66" w14:paraId="0DE2EB8C" w14:textId="77777777" w:rsidTr="006D50FA">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110202B9" w14:textId="77777777" w:rsidR="006D50FA" w:rsidRPr="00251B66" w:rsidRDefault="006D50FA" w:rsidP="006D50FA">
            <w:pPr>
              <w:spacing w:after="0" w:line="240" w:lineRule="auto"/>
              <w:rPr>
                <w:rFonts w:asciiTheme="minorHAnsi" w:hAnsiTheme="minorHAnsi" w:cstheme="minorHAnsi"/>
                <w:b/>
                <w:sz w:val="20"/>
              </w:rPr>
            </w:pPr>
            <w:r w:rsidRPr="00251B66">
              <w:rPr>
                <w:rFonts w:asciiTheme="minorHAnsi" w:hAnsiTheme="minorHAnsi" w:cstheme="minorHAnsi"/>
                <w:b/>
                <w:color w:val="B11636"/>
                <w:sz w:val="20"/>
              </w:rPr>
              <w:t>Description of Modification</w:t>
            </w:r>
            <w:r w:rsidRPr="00251B66">
              <w:rPr>
                <w:rFonts w:asciiTheme="minorHAnsi" w:hAnsiTheme="minorHAnsi" w:cstheme="minorHAnsi"/>
                <w:b/>
                <w:sz w:val="20"/>
              </w:rPr>
              <w:t xml:space="preserve"> </w:t>
            </w:r>
            <w:r w:rsidRPr="00251B66">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152F317A"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4E89C69F"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1695AF89"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 xml:space="preserve">Date Approved by </w:t>
            </w:r>
            <w:proofErr w:type="spellStart"/>
            <w:r w:rsidRPr="00251B66">
              <w:rPr>
                <w:rFonts w:asciiTheme="minorHAnsi" w:hAnsiTheme="minorHAnsi" w:cstheme="minorHAnsi"/>
                <w:b/>
                <w:color w:val="B11636"/>
                <w:sz w:val="20"/>
              </w:rPr>
              <w:t>Mgt</w:t>
            </w:r>
            <w:proofErr w:type="spellEnd"/>
            <w:r w:rsidRPr="00251B66">
              <w:rPr>
                <w:rFonts w:asciiTheme="minorHAnsi" w:hAnsiTheme="minorHAnsi" w:cstheme="minorHAnsi"/>
                <w:b/>
                <w:color w:val="B11636"/>
                <w:sz w:val="20"/>
              </w:rPr>
              <w:t xml:space="preserve"> Cttee</w:t>
            </w:r>
          </w:p>
        </w:tc>
        <w:tc>
          <w:tcPr>
            <w:tcW w:w="1476" w:type="dxa"/>
            <w:tcBorders>
              <w:top w:val="nil"/>
              <w:left w:val="nil"/>
              <w:bottom w:val="single" w:sz="4" w:space="0" w:color="A6A6A6"/>
              <w:right w:val="nil"/>
            </w:tcBorders>
            <w:shd w:val="clear" w:color="auto" w:fill="auto"/>
          </w:tcPr>
          <w:p w14:paraId="077BD238" w14:textId="77777777" w:rsidR="006D50FA" w:rsidRPr="00251B66" w:rsidRDefault="006D50FA" w:rsidP="006D50FA">
            <w:pPr>
              <w:spacing w:after="0" w:line="240" w:lineRule="auto"/>
              <w:rPr>
                <w:rFonts w:asciiTheme="minorHAnsi" w:hAnsiTheme="minorHAnsi" w:cstheme="minorHAnsi"/>
                <w:b/>
                <w:color w:val="B11636"/>
                <w:sz w:val="20"/>
              </w:rPr>
            </w:pPr>
            <w:r w:rsidRPr="00251B66">
              <w:rPr>
                <w:rFonts w:asciiTheme="minorHAnsi" w:hAnsiTheme="minorHAnsi" w:cstheme="minorHAnsi"/>
                <w:b/>
                <w:color w:val="B11636"/>
                <w:sz w:val="20"/>
              </w:rPr>
              <w:t>Cohort Affected</w:t>
            </w:r>
          </w:p>
          <w:p w14:paraId="343C71B5" w14:textId="77777777" w:rsidR="006D50FA" w:rsidRPr="00251B66" w:rsidRDefault="006D50FA" w:rsidP="006D50FA">
            <w:pPr>
              <w:spacing w:after="0" w:line="240" w:lineRule="auto"/>
              <w:rPr>
                <w:rFonts w:asciiTheme="minorHAnsi" w:hAnsiTheme="minorHAnsi" w:cstheme="minorHAnsi"/>
                <w:b/>
                <w:color w:val="B11636"/>
                <w:sz w:val="20"/>
              </w:rPr>
            </w:pPr>
          </w:p>
        </w:tc>
      </w:tr>
    </w:tbl>
    <w:p w14:paraId="55731594" w14:textId="77777777" w:rsidR="006D50FA" w:rsidRPr="00251B66" w:rsidRDefault="006D50FA" w:rsidP="006D50FA">
      <w:pPr>
        <w:rPr>
          <w:rFonts w:asciiTheme="minorHAnsi" w:hAnsiTheme="minorHAnsi" w:cstheme="minorHAnsi"/>
        </w:rPr>
      </w:pPr>
    </w:p>
    <w:sectPr w:rsidR="006D50FA" w:rsidRPr="00251B66" w:rsidSect="006D50FA">
      <w:footerReference w:type="default" r:id="rId20"/>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2DDB" w14:textId="77777777" w:rsidR="006D50FA" w:rsidRDefault="006D50FA" w:rsidP="006D50FA">
      <w:pPr>
        <w:spacing w:after="0" w:line="240" w:lineRule="auto"/>
      </w:pPr>
      <w:r>
        <w:separator/>
      </w:r>
    </w:p>
  </w:endnote>
  <w:endnote w:type="continuationSeparator" w:id="0">
    <w:p w14:paraId="29E50B0D" w14:textId="77777777" w:rsidR="006D50FA" w:rsidRDefault="006D50FA" w:rsidP="006D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67A3" w14:textId="77777777" w:rsidR="006D50FA" w:rsidRDefault="006D5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0F12" w14:textId="0B2B2D28" w:rsidR="006D50FA" w:rsidRPr="00CF424F" w:rsidRDefault="006D50FA" w:rsidP="006D50FA">
    <w:pPr>
      <w:pStyle w:val="Footer"/>
      <w:tabs>
        <w:tab w:val="clear" w:pos="4513"/>
        <w:tab w:val="clear" w:pos="9026"/>
        <w:tab w:val="center" w:pos="5103"/>
        <w:tab w:val="right" w:pos="10772"/>
      </w:tabs>
      <w:rPr>
        <w:rFonts w:asciiTheme="minorHAnsi" w:hAnsiTheme="minorHAnsi" w:cstheme="minorHAnsi"/>
        <w:sz w:val="18"/>
        <w:szCs w:val="18"/>
      </w:rPr>
    </w:pPr>
    <w:r w:rsidRPr="00CF424F">
      <w:rPr>
        <w:rFonts w:asciiTheme="minorHAnsi" w:hAnsiTheme="minorHAnsi" w:cstheme="minorHAnsi"/>
        <w:sz w:val="18"/>
        <w:szCs w:val="18"/>
      </w:rPr>
      <w:t>Tropical Paediatrics</w:t>
    </w:r>
    <w:r w:rsidRPr="00CF424F">
      <w:rPr>
        <w:rFonts w:asciiTheme="minorHAnsi" w:hAnsiTheme="minorHAnsi" w:cstheme="minorHAnsi"/>
        <w:sz w:val="18"/>
        <w:szCs w:val="18"/>
      </w:rPr>
      <w:tab/>
    </w:r>
    <w:r w:rsidRPr="00CF424F">
      <w:rPr>
        <w:rFonts w:asciiTheme="minorHAnsi" w:hAnsiTheme="minorHAnsi" w:cstheme="minorHAnsi"/>
        <w:sz w:val="18"/>
        <w:szCs w:val="18"/>
      </w:rPr>
      <w:tab/>
      <w:t xml:space="preserve">Page </w:t>
    </w:r>
    <w:r w:rsidRPr="00CF424F">
      <w:rPr>
        <w:rFonts w:asciiTheme="minorHAnsi" w:hAnsiTheme="minorHAnsi" w:cstheme="minorHAnsi"/>
        <w:sz w:val="18"/>
        <w:szCs w:val="18"/>
      </w:rPr>
      <w:fldChar w:fldCharType="begin"/>
    </w:r>
    <w:r w:rsidRPr="00CF424F">
      <w:rPr>
        <w:rFonts w:asciiTheme="minorHAnsi" w:hAnsiTheme="minorHAnsi" w:cstheme="minorHAnsi"/>
        <w:sz w:val="18"/>
        <w:szCs w:val="18"/>
      </w:rPr>
      <w:instrText xml:space="preserve"> PAGE   \* MERGEFORMAT </w:instrText>
    </w:r>
    <w:r w:rsidRPr="00CF424F">
      <w:rPr>
        <w:rFonts w:asciiTheme="minorHAnsi" w:hAnsiTheme="minorHAnsi" w:cstheme="minorHAnsi"/>
        <w:sz w:val="18"/>
        <w:szCs w:val="18"/>
      </w:rPr>
      <w:fldChar w:fldCharType="separate"/>
    </w:r>
    <w:r w:rsidRPr="00CF424F">
      <w:rPr>
        <w:rFonts w:asciiTheme="minorHAnsi" w:hAnsiTheme="minorHAnsi" w:cstheme="minorHAnsi"/>
        <w:noProof/>
        <w:sz w:val="18"/>
        <w:szCs w:val="18"/>
      </w:rPr>
      <w:t>1</w:t>
    </w:r>
    <w:r w:rsidRPr="00CF424F">
      <w:rPr>
        <w:rFonts w:asciiTheme="minorHAnsi" w:hAnsiTheme="minorHAnsi" w:cstheme="minorHAnsi"/>
        <w:sz w:val="18"/>
        <w:szCs w:val="18"/>
      </w:rPr>
      <w:fldChar w:fldCharType="end"/>
    </w:r>
    <w:r w:rsidRPr="00CF424F">
      <w:rPr>
        <w:rFonts w:asciiTheme="minorHAnsi" w:hAnsiTheme="minorHAnsi" w:cstheme="minorHAnsi"/>
        <w:sz w:val="18"/>
        <w:szCs w:val="18"/>
      </w:rPr>
      <w:t xml:space="preserve"> of </w:t>
    </w:r>
    <w:r w:rsidRPr="00CF424F">
      <w:rPr>
        <w:rFonts w:asciiTheme="minorHAnsi" w:hAnsiTheme="minorHAnsi" w:cstheme="minorHAnsi"/>
        <w:sz w:val="18"/>
        <w:szCs w:val="18"/>
      </w:rPr>
      <w:fldChar w:fldCharType="begin"/>
    </w:r>
    <w:r w:rsidRPr="00CF424F">
      <w:rPr>
        <w:rFonts w:asciiTheme="minorHAnsi" w:hAnsiTheme="minorHAnsi" w:cstheme="minorHAnsi"/>
        <w:sz w:val="18"/>
        <w:szCs w:val="18"/>
      </w:rPr>
      <w:instrText xml:space="preserve"> NUMPAGES   \* MERGEFORMAT </w:instrText>
    </w:r>
    <w:r w:rsidRPr="00CF424F">
      <w:rPr>
        <w:rFonts w:asciiTheme="minorHAnsi" w:hAnsiTheme="minorHAnsi" w:cstheme="minorHAnsi"/>
        <w:sz w:val="18"/>
        <w:szCs w:val="18"/>
      </w:rPr>
      <w:fldChar w:fldCharType="separate"/>
    </w:r>
    <w:r w:rsidRPr="00CF424F">
      <w:rPr>
        <w:rFonts w:asciiTheme="minorHAnsi" w:hAnsiTheme="minorHAnsi" w:cstheme="minorHAnsi"/>
        <w:noProof/>
        <w:sz w:val="18"/>
        <w:szCs w:val="18"/>
      </w:rPr>
      <w:t>19</w:t>
    </w:r>
    <w:r w:rsidRPr="00CF424F">
      <w:rPr>
        <w:rFonts w:asciiTheme="minorHAnsi" w:hAnsiTheme="minorHAnsi" w:cstheme="minorHAnsi"/>
        <w:sz w:val="18"/>
        <w:szCs w:val="18"/>
      </w:rPr>
      <w:fldChar w:fldCharType="end"/>
    </w:r>
  </w:p>
  <w:p w14:paraId="6EC9E334" w14:textId="77777777" w:rsidR="006D50FA" w:rsidRDefault="006D50FA" w:rsidP="006D50F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514" w14:textId="77777777" w:rsidR="006D50FA" w:rsidRDefault="006D5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61AB" w14:textId="787EA159" w:rsidR="006D50FA" w:rsidRPr="00CF424F" w:rsidRDefault="006D50FA" w:rsidP="006D50FA">
    <w:pPr>
      <w:pStyle w:val="Footer"/>
      <w:tabs>
        <w:tab w:val="clear" w:pos="4513"/>
        <w:tab w:val="clear" w:pos="9026"/>
        <w:tab w:val="center" w:pos="5103"/>
        <w:tab w:val="right" w:pos="10772"/>
      </w:tabs>
      <w:rPr>
        <w:rFonts w:asciiTheme="minorHAnsi" w:hAnsiTheme="minorHAnsi" w:cstheme="minorHAnsi"/>
        <w:sz w:val="18"/>
        <w:szCs w:val="18"/>
      </w:rPr>
    </w:pPr>
    <w:r w:rsidRPr="00CF424F">
      <w:rPr>
        <w:rFonts w:asciiTheme="minorHAnsi" w:hAnsiTheme="minorHAnsi" w:cstheme="minorHAnsi"/>
        <w:sz w:val="18"/>
        <w:szCs w:val="18"/>
      </w:rPr>
      <w:t>Tropical Paediatrics</w:t>
    </w:r>
    <w:r w:rsidRPr="00CF424F">
      <w:rPr>
        <w:rFonts w:asciiTheme="minorHAnsi" w:hAnsiTheme="minorHAnsi" w:cstheme="minorHAnsi"/>
        <w:sz w:val="18"/>
        <w:szCs w:val="18"/>
      </w:rPr>
      <w:tab/>
    </w:r>
    <w:r w:rsidRPr="00CF424F">
      <w:rPr>
        <w:rFonts w:asciiTheme="minorHAnsi" w:hAnsiTheme="minorHAnsi" w:cstheme="minorHAnsi"/>
        <w:sz w:val="18"/>
        <w:szCs w:val="18"/>
      </w:rPr>
      <w:tab/>
      <w:t xml:space="preserve">Page </w:t>
    </w:r>
    <w:r w:rsidRPr="00CF424F">
      <w:rPr>
        <w:rFonts w:asciiTheme="minorHAnsi" w:hAnsiTheme="minorHAnsi" w:cstheme="minorHAnsi"/>
        <w:sz w:val="18"/>
        <w:szCs w:val="18"/>
      </w:rPr>
      <w:fldChar w:fldCharType="begin"/>
    </w:r>
    <w:r w:rsidRPr="00CF424F">
      <w:rPr>
        <w:rFonts w:asciiTheme="minorHAnsi" w:hAnsiTheme="minorHAnsi" w:cstheme="minorHAnsi"/>
        <w:sz w:val="18"/>
        <w:szCs w:val="18"/>
      </w:rPr>
      <w:instrText xml:space="preserve"> PAGE   \* MERGEFORMAT </w:instrText>
    </w:r>
    <w:r w:rsidRPr="00CF424F">
      <w:rPr>
        <w:rFonts w:asciiTheme="minorHAnsi" w:hAnsiTheme="minorHAnsi" w:cstheme="minorHAnsi"/>
        <w:sz w:val="18"/>
        <w:szCs w:val="18"/>
      </w:rPr>
      <w:fldChar w:fldCharType="separate"/>
    </w:r>
    <w:r w:rsidRPr="00CF424F">
      <w:rPr>
        <w:rFonts w:asciiTheme="minorHAnsi" w:hAnsiTheme="minorHAnsi" w:cstheme="minorHAnsi"/>
        <w:noProof/>
        <w:sz w:val="18"/>
        <w:szCs w:val="18"/>
      </w:rPr>
      <w:t>19</w:t>
    </w:r>
    <w:r w:rsidRPr="00CF424F">
      <w:rPr>
        <w:rFonts w:asciiTheme="minorHAnsi" w:hAnsiTheme="minorHAnsi" w:cstheme="minorHAnsi"/>
        <w:sz w:val="18"/>
        <w:szCs w:val="18"/>
      </w:rPr>
      <w:fldChar w:fldCharType="end"/>
    </w:r>
    <w:r w:rsidRPr="00CF424F">
      <w:rPr>
        <w:rFonts w:asciiTheme="minorHAnsi" w:hAnsiTheme="minorHAnsi" w:cstheme="minorHAnsi"/>
        <w:sz w:val="18"/>
        <w:szCs w:val="18"/>
      </w:rPr>
      <w:t xml:space="preserve"> of </w:t>
    </w:r>
    <w:r w:rsidRPr="00CF424F">
      <w:rPr>
        <w:rFonts w:asciiTheme="minorHAnsi" w:hAnsiTheme="minorHAnsi" w:cstheme="minorHAnsi"/>
        <w:sz w:val="18"/>
        <w:szCs w:val="18"/>
      </w:rPr>
      <w:fldChar w:fldCharType="begin"/>
    </w:r>
    <w:r w:rsidRPr="00CF424F">
      <w:rPr>
        <w:rFonts w:asciiTheme="minorHAnsi" w:hAnsiTheme="minorHAnsi" w:cstheme="minorHAnsi"/>
        <w:sz w:val="18"/>
        <w:szCs w:val="18"/>
      </w:rPr>
      <w:instrText xml:space="preserve"> NUMPAGES   \* MERGEFORMAT </w:instrText>
    </w:r>
    <w:r w:rsidRPr="00CF424F">
      <w:rPr>
        <w:rFonts w:asciiTheme="minorHAnsi" w:hAnsiTheme="minorHAnsi" w:cstheme="minorHAnsi"/>
        <w:sz w:val="18"/>
        <w:szCs w:val="18"/>
      </w:rPr>
      <w:fldChar w:fldCharType="separate"/>
    </w:r>
    <w:r w:rsidRPr="00CF424F">
      <w:rPr>
        <w:rFonts w:asciiTheme="minorHAnsi" w:hAnsiTheme="minorHAnsi" w:cstheme="minorHAnsi"/>
        <w:noProof/>
        <w:sz w:val="18"/>
        <w:szCs w:val="18"/>
      </w:rPr>
      <w:t>19</w:t>
    </w:r>
    <w:r w:rsidRPr="00CF424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3554" w14:textId="77777777" w:rsidR="006D50FA" w:rsidRDefault="006D50FA" w:rsidP="006D50FA">
      <w:pPr>
        <w:spacing w:after="0" w:line="240" w:lineRule="auto"/>
      </w:pPr>
      <w:r>
        <w:separator/>
      </w:r>
    </w:p>
  </w:footnote>
  <w:footnote w:type="continuationSeparator" w:id="0">
    <w:p w14:paraId="0F3A1D15" w14:textId="77777777" w:rsidR="006D50FA" w:rsidRDefault="006D50FA" w:rsidP="006D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6530" w14:textId="77777777" w:rsidR="006D50FA" w:rsidRDefault="006D5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B2EC" w14:textId="3ED8E9FD" w:rsidR="006D50FA" w:rsidRPr="00864CCA" w:rsidRDefault="00251B66" w:rsidP="006D50FA">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383438C8" wp14:editId="493E21FB">
          <wp:simplePos x="0" y="0"/>
          <wp:positionH relativeFrom="column">
            <wp:posOffset>5682615</wp:posOffset>
          </wp:positionH>
          <wp:positionV relativeFrom="paragraph">
            <wp:posOffset>-441960</wp:posOffset>
          </wp:positionV>
          <wp:extent cx="1302385" cy="1003300"/>
          <wp:effectExtent l="0" t="0" r="0" b="0"/>
          <wp:wrapNone/>
          <wp:docPr id="1198329535" name="Picture 1198329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0FA" w:rsidRPr="00864CCA">
      <w:rPr>
        <w:rFonts w:ascii="Arial" w:hAnsi="Arial" w:cs="MyriadPro-Bold"/>
        <w:b/>
        <w:bCs/>
        <w:color w:val="333333"/>
        <w:sz w:val="44"/>
        <w:szCs w:val="44"/>
      </w:rPr>
      <w:t>Programme Specification</w:t>
    </w:r>
  </w:p>
  <w:p w14:paraId="0A64F463" w14:textId="6B60512E" w:rsidR="006D50FA" w:rsidRPr="00864CCA" w:rsidRDefault="00251B66" w:rsidP="006D50FA">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46733489" wp14:editId="6FAA822E">
              <wp:simplePos x="0" y="0"/>
              <wp:positionH relativeFrom="column">
                <wp:posOffset>-389255</wp:posOffset>
              </wp:positionH>
              <wp:positionV relativeFrom="paragraph">
                <wp:posOffset>277495</wp:posOffset>
              </wp:positionV>
              <wp:extent cx="7614920" cy="0"/>
              <wp:effectExtent l="39370" t="39370" r="32385" b="36830"/>
              <wp:wrapNone/>
              <wp:docPr id="92606078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8DD384"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6D50FA">
      <w:rPr>
        <w:rFonts w:ascii="Arial" w:hAnsi="Arial" w:cs="Arial"/>
        <w:b/>
        <w:color w:val="B11636"/>
        <w:sz w:val="20"/>
      </w:rPr>
      <w:t>20</w:t>
    </w:r>
    <w:r w:rsidR="006D50FA" w:rsidRPr="00395BC2">
      <w:rPr>
        <w:rFonts w:ascii="Arial" w:hAnsi="Arial" w:cs="Arial"/>
        <w:b/>
        <w:color w:val="B11636"/>
        <w:sz w:val="20"/>
      </w:rPr>
      <w:t>23/24</w:t>
    </w:r>
  </w:p>
  <w:p w14:paraId="5E002113" w14:textId="77777777" w:rsidR="006D50FA" w:rsidRDefault="006D50FA" w:rsidP="006D5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264B" w14:textId="77777777" w:rsidR="006D50FA" w:rsidRDefault="006D5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CAA" w14:textId="77777777" w:rsidR="006D50FA" w:rsidRDefault="006D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18885615"/>
    <w:multiLevelType w:val="hybridMultilevel"/>
    <w:tmpl w:val="8C9493BE"/>
    <w:lvl w:ilvl="0" w:tplc="503A4A00">
      <w:start w:val="3"/>
      <w:numFmt w:val="bullet"/>
      <w:lvlText w:val=""/>
      <w:lvlJc w:val="left"/>
      <w:pPr>
        <w:ind w:left="760" w:hanging="40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850CD"/>
    <w:multiLevelType w:val="multilevel"/>
    <w:tmpl w:val="9A3C617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1F23396C"/>
    <w:multiLevelType w:val="hybridMultilevel"/>
    <w:tmpl w:val="463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1086E"/>
    <w:multiLevelType w:val="hybridMultilevel"/>
    <w:tmpl w:val="2EB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5444"/>
    <w:multiLevelType w:val="hybridMultilevel"/>
    <w:tmpl w:val="9D14B192"/>
    <w:lvl w:ilvl="0" w:tplc="08090001">
      <w:start w:val="1"/>
      <w:numFmt w:val="bullet"/>
      <w:lvlText w:val=""/>
      <w:lvlJc w:val="left"/>
      <w:pPr>
        <w:ind w:left="928" w:hanging="400"/>
      </w:pPr>
      <w:rPr>
        <w:rFonts w:ascii="Symbol" w:hAnsi="Symbol" w:hint="default"/>
      </w:rPr>
    </w:lvl>
    <w:lvl w:ilvl="1" w:tplc="FFFFFFFF" w:tentative="1">
      <w:start w:val="1"/>
      <w:numFmt w:val="bullet"/>
      <w:lvlText w:val="o"/>
      <w:lvlJc w:val="left"/>
      <w:pPr>
        <w:ind w:left="1608" w:hanging="360"/>
      </w:pPr>
      <w:rPr>
        <w:rFonts w:ascii="Courier New" w:hAnsi="Courier New" w:cs="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cs="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cs="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16" w15:restartNumberingAfterBreak="0">
    <w:nsid w:val="36F17332"/>
    <w:multiLevelType w:val="hybridMultilevel"/>
    <w:tmpl w:val="056C7074"/>
    <w:lvl w:ilvl="0" w:tplc="A5E27FA2">
      <w:start w:val="1"/>
      <w:numFmt w:val="lowerLetter"/>
      <w:lvlText w:val="(%1)"/>
      <w:lvlJc w:val="left"/>
      <w:pPr>
        <w:ind w:left="720" w:hanging="360"/>
      </w:pPr>
      <w:rPr>
        <w:rFonts w:eastAsia="Arial" w:hint="default"/>
        <w:color w:val="08070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E2250"/>
    <w:multiLevelType w:val="hybridMultilevel"/>
    <w:tmpl w:val="54165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402B4C"/>
    <w:multiLevelType w:val="hybridMultilevel"/>
    <w:tmpl w:val="E0665710"/>
    <w:lvl w:ilvl="0" w:tplc="56B8337C">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A5667"/>
    <w:multiLevelType w:val="hybridMultilevel"/>
    <w:tmpl w:val="C756D678"/>
    <w:lvl w:ilvl="0" w:tplc="503A4A00">
      <w:start w:val="1"/>
      <w:numFmt w:val="bullet"/>
      <w:lvlText w:val=""/>
      <w:lvlJc w:val="left"/>
      <w:pPr>
        <w:ind w:left="928" w:hanging="400"/>
      </w:pPr>
      <w:rPr>
        <w:rFonts w:ascii="Symbol" w:eastAsia="Symbol" w:hAnsi="Symbol" w:cs="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num w:numId="1" w16cid:durableId="96680405">
    <w:abstractNumId w:val="0"/>
  </w:num>
  <w:num w:numId="2" w16cid:durableId="1549024534">
    <w:abstractNumId w:val="1"/>
  </w:num>
  <w:num w:numId="3" w16cid:durableId="1065298314">
    <w:abstractNumId w:val="2"/>
  </w:num>
  <w:num w:numId="4" w16cid:durableId="1261452637">
    <w:abstractNumId w:val="3"/>
  </w:num>
  <w:num w:numId="5" w16cid:durableId="1338576273">
    <w:abstractNumId w:val="4"/>
  </w:num>
  <w:num w:numId="6" w16cid:durableId="426847128">
    <w:abstractNumId w:val="5"/>
  </w:num>
  <w:num w:numId="7" w16cid:durableId="678118309">
    <w:abstractNumId w:val="6"/>
  </w:num>
  <w:num w:numId="8" w16cid:durableId="1217811665">
    <w:abstractNumId w:val="7"/>
  </w:num>
  <w:num w:numId="9" w16cid:durableId="491221901">
    <w:abstractNumId w:val="8"/>
  </w:num>
  <w:num w:numId="10" w16cid:durableId="1186557697">
    <w:abstractNumId w:val="9"/>
  </w:num>
  <w:num w:numId="11" w16cid:durableId="1123421924">
    <w:abstractNumId w:val="10"/>
  </w:num>
  <w:num w:numId="12" w16cid:durableId="1861427385">
    <w:abstractNumId w:val="13"/>
  </w:num>
  <w:num w:numId="13" w16cid:durableId="604970702">
    <w:abstractNumId w:val="11"/>
  </w:num>
  <w:num w:numId="14" w16cid:durableId="2049377391">
    <w:abstractNumId w:val="18"/>
  </w:num>
  <w:num w:numId="15" w16cid:durableId="941766552">
    <w:abstractNumId w:val="12"/>
  </w:num>
  <w:num w:numId="16" w16cid:durableId="159124151">
    <w:abstractNumId w:val="19"/>
  </w:num>
  <w:num w:numId="17" w16cid:durableId="921529399">
    <w:abstractNumId w:val="15"/>
  </w:num>
  <w:num w:numId="18" w16cid:durableId="1033265381">
    <w:abstractNumId w:val="17"/>
  </w:num>
  <w:num w:numId="19" w16cid:durableId="118962065">
    <w:abstractNumId w:val="16"/>
  </w:num>
  <w:num w:numId="20" w16cid:durableId="1976256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1C2DC8"/>
    <w:rsid w:val="00251B66"/>
    <w:rsid w:val="00286CF7"/>
    <w:rsid w:val="003309BB"/>
    <w:rsid w:val="004F196F"/>
    <w:rsid w:val="006353A5"/>
    <w:rsid w:val="0066203A"/>
    <w:rsid w:val="006D50FA"/>
    <w:rsid w:val="007F1682"/>
    <w:rsid w:val="00CF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3D1AF1"/>
  <w15:chartTrackingRefBased/>
  <w15:docId w15:val="{E378370A-2071-4411-B8D0-8E32D1ED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30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styleId="Hyperlink">
    <w:name w:val="Hyperlink"/>
    <w:uiPriority w:val="99"/>
    <w:unhideWhenUsed/>
    <w:rsid w:val="004F196F"/>
    <w:rPr>
      <w:color w:val="0563C1"/>
      <w:u w:val="single"/>
    </w:rPr>
  </w:style>
  <w:style w:type="character" w:styleId="UnresolvedMention">
    <w:name w:val="Unresolved Mention"/>
    <w:uiPriority w:val="99"/>
    <w:semiHidden/>
    <w:unhideWhenUsed/>
    <w:rsid w:val="004F196F"/>
    <w:rPr>
      <w:color w:val="605E5C"/>
      <w:shd w:val="clear" w:color="auto" w:fill="E1DFDD"/>
    </w:rPr>
  </w:style>
  <w:style w:type="character" w:customStyle="1" w:styleId="Heading2Char">
    <w:name w:val="Heading 2 Char"/>
    <w:basedOn w:val="DefaultParagraphFont"/>
    <w:link w:val="Heading2"/>
    <w:uiPriority w:val="9"/>
    <w:rsid w:val="003309BB"/>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stmed.ac.uk/study/quality-man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lstmed.ac.uk/study/quality-manu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5384B04D-B8C7-4F6A-97A8-849746530FBF}"/>
</file>

<file path=customXml/itemProps3.xml><?xml version="1.0" encoding="utf-8"?>
<ds:datastoreItem xmlns:ds="http://schemas.openxmlformats.org/officeDocument/2006/customXml" ds:itemID="{CD1600BC-6C49-41DE-B2B1-8A3B60959158}"/>
</file>

<file path=customXml/itemProps4.xml><?xml version="1.0" encoding="utf-8"?>
<ds:datastoreItem xmlns:ds="http://schemas.openxmlformats.org/officeDocument/2006/customXml" ds:itemID="{CE22E79C-F198-4121-8BD2-6A7AEE5ECB10}"/>
</file>

<file path=docProps/app.xml><?xml version="1.0" encoding="utf-8"?>
<Properties xmlns="http://schemas.openxmlformats.org/officeDocument/2006/extended-properties" xmlns:vt="http://schemas.openxmlformats.org/officeDocument/2006/docPropsVTypes">
  <Template>Normal</Template>
  <TotalTime>14</TotalTime>
  <Pages>12</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35745</CharactersWithSpaces>
  <SharedDoc>false</SharedDoc>
  <HLinks>
    <vt:vector size="12" baseType="variant">
      <vt:variant>
        <vt:i4>4587539</vt:i4>
      </vt:variant>
      <vt:variant>
        <vt:i4>27</vt:i4>
      </vt:variant>
      <vt:variant>
        <vt:i4>0</vt:i4>
      </vt:variant>
      <vt:variant>
        <vt:i4>5</vt:i4>
      </vt:variant>
      <vt:variant>
        <vt:lpwstr>http://www.lstmed.ac.uk/study/quality-manual</vt:lpwstr>
      </vt:variant>
      <vt:variant>
        <vt:lpwstr/>
      </vt:variant>
      <vt:variant>
        <vt:i4>4587539</vt:i4>
      </vt:variant>
      <vt:variant>
        <vt:i4>24</vt:i4>
      </vt:variant>
      <vt:variant>
        <vt:i4>0</vt:i4>
      </vt:variant>
      <vt:variant>
        <vt:i4>5</vt:i4>
      </vt:variant>
      <vt:variant>
        <vt:lpwstr>http://www.lstmed.ac.uk/study/quality-manual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5</cp:revision>
  <cp:lastPrinted>2015-05-08T04:24:00Z</cp:lastPrinted>
  <dcterms:created xsi:type="dcterms:W3CDTF">2023-10-17T10:54:00Z</dcterms:created>
  <dcterms:modified xsi:type="dcterms:W3CDTF">2024-03-26T12:35:00Z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